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9F430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الإشراف الإداري والقيادة (التوجيه)</w:t>
                            </w:r>
                            <w:r w:rsidR="00E5453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- أدوات الإشراف الإداري: أولاً: التوجيه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9F430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الإشراف الإداري والقيادة (التوجيه)</w:t>
                      </w:r>
                      <w:r w:rsidR="00E5453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- أدوات الإشراف الإداري: أولاً: التوجيه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268"/>
        <w:gridCol w:w="1772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511E4A">
        <w:tc>
          <w:tcPr>
            <w:tcW w:w="2268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511E4A">
        <w:trPr>
          <w:trHeight w:val="5983"/>
        </w:trPr>
        <w:tc>
          <w:tcPr>
            <w:tcW w:w="2268" w:type="dxa"/>
          </w:tcPr>
          <w:p w:rsidR="008F0505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1-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يبين المتعلم أهمية التوجيه كأداة من أدوات الإشراف الإداري.</w:t>
            </w: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يعرف المتعلم التوجيه.</w:t>
            </w: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3-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يفسر المتعلم كيف ينجح التوجيه.</w:t>
            </w: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  <w:p w:rsidR="00564813" w:rsidRPr="007B4F75" w:rsidRDefault="00564813" w:rsidP="00564813">
            <w:pPr>
              <w:ind w:left="318" w:hanging="318"/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4-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يعدد المتعلم ثلاثة من أنواع الأوامر في التوجيه.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B1184D" w:rsidRPr="006427DC" w:rsidRDefault="00B1184D" w:rsidP="00B1184D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  <w:proofErr w:type="gramStart"/>
            <w:r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>أهمية</w:t>
            </w:r>
            <w:proofErr w:type="gramEnd"/>
            <w:r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التوجيه:</w:t>
            </w:r>
          </w:p>
          <w:p w:rsidR="00B1184D" w:rsidRPr="006427DC" w:rsidRDefault="00B1184D" w:rsidP="00B1184D">
            <w:pPr>
              <w:pStyle w:val="a5"/>
              <w:numPr>
                <w:ilvl w:val="0"/>
                <w:numId w:val="36"/>
              </w:numPr>
              <w:ind w:left="317" w:hanging="283"/>
              <w:rPr>
                <w:rFonts w:cs="AL-Mateen"/>
                <w:rtl/>
                <w:lang w:bidi="ar-EG"/>
              </w:rPr>
            </w:pPr>
            <w:r w:rsidRPr="006427DC">
              <w:rPr>
                <w:rFonts w:cs="AL-Mateen" w:hint="cs"/>
                <w:rtl/>
                <w:lang w:bidi="ar-EG"/>
              </w:rPr>
              <w:t>مساعدة المرؤوسين على تنفيذ خطط المشروع</w:t>
            </w:r>
          </w:p>
          <w:p w:rsidR="00B1184D" w:rsidRPr="006427DC" w:rsidRDefault="00B1184D" w:rsidP="00B1184D">
            <w:pPr>
              <w:pStyle w:val="a5"/>
              <w:numPr>
                <w:ilvl w:val="0"/>
                <w:numId w:val="36"/>
              </w:numPr>
              <w:ind w:left="317" w:hanging="283"/>
              <w:rPr>
                <w:rFonts w:cs="AL-Mateen"/>
                <w:rtl/>
                <w:lang w:bidi="ar-EG"/>
              </w:rPr>
            </w:pPr>
            <w:r w:rsidRPr="006427DC">
              <w:rPr>
                <w:rFonts w:cs="AL-Mateen" w:hint="cs"/>
                <w:rtl/>
                <w:lang w:bidi="ar-EG"/>
              </w:rPr>
              <w:t>تزويد المرؤوسين بالبيانات والمعلومات اللازمة.</w:t>
            </w:r>
          </w:p>
          <w:p w:rsidR="00B1184D" w:rsidRPr="006427DC" w:rsidRDefault="00B1184D" w:rsidP="00B1184D">
            <w:pPr>
              <w:pStyle w:val="a5"/>
              <w:numPr>
                <w:ilvl w:val="0"/>
                <w:numId w:val="36"/>
              </w:numPr>
              <w:ind w:left="317" w:hanging="283"/>
              <w:rPr>
                <w:rFonts w:cs="AL-Mateen"/>
                <w:rtl/>
                <w:lang w:bidi="ar-EG"/>
              </w:rPr>
            </w:pPr>
            <w:r w:rsidRPr="006427DC">
              <w:rPr>
                <w:rFonts w:cs="AL-Mateen" w:hint="cs"/>
                <w:rtl/>
                <w:lang w:bidi="ar-EG"/>
              </w:rPr>
              <w:t>مساعدة المرؤوسين في مواجهة الصعوبات.</w:t>
            </w:r>
          </w:p>
          <w:p w:rsidR="00B1184D" w:rsidRPr="006427DC" w:rsidRDefault="00B1184D" w:rsidP="00B1184D">
            <w:pPr>
              <w:pStyle w:val="a5"/>
              <w:numPr>
                <w:ilvl w:val="0"/>
                <w:numId w:val="36"/>
              </w:numPr>
              <w:ind w:left="317" w:hanging="283"/>
              <w:rPr>
                <w:rFonts w:cs="AL-Mateen"/>
                <w:color w:val="FF0000"/>
                <w:lang w:bidi="ar-EG"/>
              </w:rPr>
            </w:pPr>
            <w:r w:rsidRPr="006427DC">
              <w:rPr>
                <w:rFonts w:cs="AL-Mateen" w:hint="cs"/>
                <w:rtl/>
                <w:lang w:bidi="ar-EG"/>
              </w:rPr>
              <w:t xml:space="preserve">تصحيح الانحرافات </w:t>
            </w:r>
            <w:proofErr w:type="gramStart"/>
            <w:r w:rsidRPr="006427DC">
              <w:rPr>
                <w:rFonts w:cs="AL-Mateen" w:hint="cs"/>
                <w:rtl/>
                <w:lang w:bidi="ar-EG"/>
              </w:rPr>
              <w:t>والأخطاء</w:t>
            </w:r>
            <w:proofErr w:type="gramEnd"/>
            <w:r w:rsidRPr="006427DC">
              <w:rPr>
                <w:rFonts w:cs="AL-Mateen" w:hint="cs"/>
                <w:rtl/>
                <w:lang w:bidi="ar-EG"/>
              </w:rPr>
              <w:t>.</w:t>
            </w:r>
          </w:p>
          <w:p w:rsidR="00511E4A" w:rsidRPr="006427DC" w:rsidRDefault="00511E4A" w:rsidP="00511E4A">
            <w:pPr>
              <w:pStyle w:val="a5"/>
              <w:ind w:left="34"/>
              <w:rPr>
                <w:rFonts w:cs="AL-Mateen"/>
                <w:color w:val="FF0000"/>
                <w:rtl/>
                <w:lang w:bidi="ar-EG"/>
              </w:rPr>
            </w:pPr>
            <w:proofErr w:type="gramStart"/>
            <w:r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>تعريف</w:t>
            </w:r>
            <w:proofErr w:type="gramEnd"/>
            <w:r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التوجيه: </w:t>
            </w:r>
            <w:r w:rsidRPr="006427DC">
              <w:rPr>
                <w:rFonts w:cs="AL-Mateen" w:hint="cs"/>
                <w:color w:val="FF0000"/>
                <w:rtl/>
                <w:lang w:bidi="ar-EG"/>
              </w:rPr>
              <w:t>عدة تعريفات منها:</w:t>
            </w:r>
          </w:p>
          <w:p w:rsidR="00511E4A" w:rsidRPr="006427DC" w:rsidRDefault="00511E4A" w:rsidP="00511E4A">
            <w:pPr>
              <w:pStyle w:val="a5"/>
              <w:ind w:left="34"/>
              <w:rPr>
                <w:rFonts w:cs="AL-Mateen"/>
                <w:color w:val="FF0000"/>
                <w:rtl/>
                <w:lang w:bidi="ar-EG"/>
              </w:rPr>
            </w:pPr>
            <w:r w:rsidRPr="006427DC">
              <w:rPr>
                <w:rFonts w:cs="AL-Mateen" w:hint="cs"/>
                <w:rtl/>
                <w:lang w:bidi="ar-EG"/>
              </w:rPr>
              <w:t>عملية إصدار الأوامر والتعليمات للمرؤوسين بشأن تنفيذ العمليات التفصيلية اللازمة للوصول إلى أهداف المنظمة.</w:t>
            </w:r>
          </w:p>
          <w:p w:rsidR="00511E4A" w:rsidRPr="006427DC" w:rsidRDefault="00511E4A" w:rsidP="00511E4A">
            <w:pPr>
              <w:pStyle w:val="a5"/>
              <w:ind w:left="34"/>
              <w:rPr>
                <w:rFonts w:cs="AL-Mateen"/>
                <w:color w:val="FF0000"/>
                <w:rtl/>
                <w:lang w:bidi="ar-EG"/>
              </w:rPr>
            </w:pPr>
            <w:r w:rsidRPr="006427DC">
              <w:rPr>
                <w:rFonts w:cs="AL-Mateen" w:hint="cs"/>
                <w:color w:val="FF0000"/>
                <w:rtl/>
                <w:lang w:bidi="ar-EG"/>
              </w:rPr>
              <w:t>*</w:t>
            </w:r>
            <w:proofErr w:type="gramStart"/>
            <w:r w:rsidRPr="006427DC">
              <w:rPr>
                <w:rFonts w:cs="AL-Mateen" w:hint="cs"/>
                <w:color w:val="FF0000"/>
                <w:rtl/>
                <w:lang w:bidi="ar-EG"/>
              </w:rPr>
              <w:t>نشاط</w:t>
            </w:r>
            <w:proofErr w:type="gramEnd"/>
            <w:r w:rsidRPr="006427DC">
              <w:rPr>
                <w:rFonts w:cs="AL-Mateen" w:hint="cs"/>
                <w:color w:val="FF0000"/>
                <w:rtl/>
                <w:lang w:bidi="ar-EG"/>
              </w:rPr>
              <w:t xml:space="preserve"> الكتاب ص 65</w:t>
            </w:r>
          </w:p>
          <w:p w:rsidR="00511E4A" w:rsidRPr="006427DC" w:rsidRDefault="00511E4A" w:rsidP="00511E4A">
            <w:pPr>
              <w:pStyle w:val="a5"/>
              <w:ind w:left="34"/>
              <w:rPr>
                <w:rFonts w:cs="AL-Mateen"/>
                <w:color w:val="FF0000"/>
                <w:rtl/>
                <w:lang w:bidi="ar-EG"/>
              </w:rPr>
            </w:pPr>
            <w:r w:rsidRPr="006427DC">
              <w:rPr>
                <w:rFonts w:cs="AL-Mateen" w:hint="cs"/>
                <w:color w:val="FF0000"/>
                <w:rtl/>
                <w:lang w:bidi="ar-EG"/>
              </w:rPr>
              <w:t>كيف ينجح التوجيه: من التعرف على جانبين:</w:t>
            </w:r>
          </w:p>
          <w:p w:rsidR="00511E4A" w:rsidRPr="006427DC" w:rsidRDefault="006427DC" w:rsidP="00511E4A">
            <w:pPr>
              <w:pStyle w:val="a5"/>
              <w:ind w:left="34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 xml:space="preserve">الأول: </w:t>
            </w:r>
            <w:r w:rsidR="00511E4A"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>طبيعة علاقة الرئيس بالمرؤوسين:</w:t>
            </w:r>
          </w:p>
          <w:p w:rsidR="00511E4A" w:rsidRPr="006427DC" w:rsidRDefault="00511E4A" w:rsidP="00511E4A">
            <w:pPr>
              <w:pStyle w:val="a5"/>
              <w:numPr>
                <w:ilvl w:val="0"/>
                <w:numId w:val="37"/>
              </w:numPr>
              <w:ind w:left="176" w:hanging="142"/>
              <w:rPr>
                <w:rFonts w:cs="AL-Mateen"/>
                <w:rtl/>
                <w:lang w:bidi="ar-EG"/>
              </w:rPr>
            </w:pPr>
            <w:r w:rsidRPr="006427DC">
              <w:rPr>
                <w:rFonts w:cs="AL-Mateen" w:hint="cs"/>
                <w:rtl/>
                <w:lang w:bidi="ar-EG"/>
              </w:rPr>
              <w:t>قدرة الرئيس على استخدام الأسلوب الأمثل خلال توجيه المرؤوسين.</w:t>
            </w:r>
          </w:p>
          <w:p w:rsidR="00511E4A" w:rsidRPr="006427DC" w:rsidRDefault="00511E4A" w:rsidP="00511E4A">
            <w:pPr>
              <w:pStyle w:val="a5"/>
              <w:numPr>
                <w:ilvl w:val="0"/>
                <w:numId w:val="37"/>
              </w:numPr>
              <w:ind w:left="176" w:hanging="142"/>
              <w:rPr>
                <w:rFonts w:cs="AL-Mateen"/>
                <w:rtl/>
                <w:lang w:bidi="ar-EG"/>
              </w:rPr>
            </w:pPr>
            <w:r w:rsidRPr="006427DC">
              <w:rPr>
                <w:rFonts w:cs="AL-Mateen" w:hint="cs"/>
                <w:rtl/>
                <w:lang w:bidi="ar-EG"/>
              </w:rPr>
              <w:t>الانسجام بين أهداف المنظمة وأهداف المرؤوسين.</w:t>
            </w:r>
          </w:p>
          <w:p w:rsidR="00511E4A" w:rsidRPr="006427DC" w:rsidRDefault="00511E4A" w:rsidP="00511E4A">
            <w:pPr>
              <w:pStyle w:val="a5"/>
              <w:numPr>
                <w:ilvl w:val="0"/>
                <w:numId w:val="37"/>
              </w:numPr>
              <w:ind w:left="176" w:hanging="142"/>
              <w:rPr>
                <w:rFonts w:cs="AL-Mateen"/>
                <w:color w:val="FF0000"/>
                <w:lang w:bidi="ar-EG"/>
              </w:rPr>
            </w:pPr>
            <w:proofErr w:type="gramStart"/>
            <w:r w:rsidRPr="006427DC">
              <w:rPr>
                <w:rFonts w:cs="AL-Mateen" w:hint="cs"/>
                <w:rtl/>
                <w:lang w:bidi="ar-EG"/>
              </w:rPr>
              <w:t>وحدة</w:t>
            </w:r>
            <w:proofErr w:type="gramEnd"/>
            <w:r w:rsidRPr="006427DC">
              <w:rPr>
                <w:rFonts w:cs="AL-Mateen" w:hint="cs"/>
                <w:rtl/>
                <w:lang w:bidi="ar-EG"/>
              </w:rPr>
              <w:t xml:space="preserve"> الأمر.</w:t>
            </w:r>
          </w:p>
          <w:p w:rsidR="00511E4A" w:rsidRPr="006427DC" w:rsidRDefault="006427DC" w:rsidP="00511E4A">
            <w:pPr>
              <w:pStyle w:val="a5"/>
              <w:ind w:left="34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 xml:space="preserve">الثاني: </w:t>
            </w:r>
            <w:r w:rsidR="00511E4A"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 xml:space="preserve">إصدار الأوامر </w:t>
            </w:r>
            <w:proofErr w:type="gramStart"/>
            <w:r w:rsidR="00511E4A"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>والتعليمات</w:t>
            </w:r>
            <w:proofErr w:type="gramEnd"/>
            <w:r w:rsidR="00511E4A"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>:</w:t>
            </w:r>
          </w:p>
          <w:p w:rsidR="00511E4A" w:rsidRPr="006427DC" w:rsidRDefault="00511E4A" w:rsidP="00511E4A">
            <w:pPr>
              <w:pStyle w:val="a5"/>
              <w:ind w:left="34"/>
              <w:rPr>
                <w:rFonts w:cs="AL-Mateen"/>
                <w:color w:val="FF0000"/>
                <w:rtl/>
                <w:lang w:bidi="ar-EG"/>
              </w:rPr>
            </w:pPr>
            <w:r w:rsidRPr="006427DC">
              <w:rPr>
                <w:rFonts w:cs="AL-Mateen" w:hint="cs"/>
                <w:rtl/>
                <w:lang w:bidi="ar-EG"/>
              </w:rPr>
              <w:t>سلامة الأمر- وضوح الأمر- الأمر مقنع-استشارة المرؤوسين في الأعمال- يقدم الرئيس للمرؤوسين الأسباب الداعية لذلك الأمر.</w:t>
            </w:r>
          </w:p>
          <w:p w:rsidR="006427DC" w:rsidRPr="006427DC" w:rsidRDefault="00511E4A" w:rsidP="00511E4A">
            <w:pPr>
              <w:pStyle w:val="a5"/>
              <w:ind w:left="34"/>
              <w:rPr>
                <w:rFonts w:cs="AL-Mateen"/>
                <w:sz w:val="24"/>
                <w:szCs w:val="24"/>
                <w:rtl/>
                <w:lang w:bidi="ar-EG"/>
              </w:rPr>
            </w:pPr>
            <w:r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>أنواع الأوامر:</w:t>
            </w:r>
            <w:r w:rsidR="006427DC" w:rsidRPr="006427DC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  <w:p w:rsidR="006427DC" w:rsidRPr="006427DC" w:rsidRDefault="006427DC" w:rsidP="00511E4A">
            <w:pPr>
              <w:pStyle w:val="a5"/>
              <w:ind w:left="34"/>
              <w:rPr>
                <w:rFonts w:cs="AL-Mateen"/>
                <w:rtl/>
                <w:lang w:bidi="ar-EG"/>
              </w:rPr>
            </w:pPr>
            <w:proofErr w:type="gramStart"/>
            <w:r w:rsidRPr="006427DC">
              <w:rPr>
                <w:rFonts w:cs="AL-Mateen" w:hint="cs"/>
                <w:rtl/>
                <w:lang w:bidi="ar-EG"/>
              </w:rPr>
              <w:t>عامة</w:t>
            </w:r>
            <w:proofErr w:type="gramEnd"/>
            <w:r w:rsidRPr="006427DC">
              <w:rPr>
                <w:rFonts w:cs="AL-Mateen" w:hint="cs"/>
                <w:rtl/>
                <w:lang w:bidi="ar-EG"/>
              </w:rPr>
              <w:t xml:space="preserve"> </w:t>
            </w:r>
            <w:r w:rsidRPr="006427DC">
              <w:rPr>
                <w:rFonts w:cs="AL-Mateen"/>
                <w:rtl/>
                <w:lang w:bidi="ar-EG"/>
              </w:rPr>
              <w:t>–</w:t>
            </w:r>
            <w:r w:rsidRPr="006427DC">
              <w:rPr>
                <w:rFonts w:cs="AL-Mateen" w:hint="cs"/>
                <w:rtl/>
                <w:lang w:bidi="ar-EG"/>
              </w:rPr>
              <w:t xml:space="preserve"> شفهية </w:t>
            </w:r>
            <w:r w:rsidRPr="006427DC">
              <w:rPr>
                <w:rFonts w:cs="AL-Mateen"/>
                <w:rtl/>
                <w:lang w:bidi="ar-EG"/>
              </w:rPr>
              <w:t>–</w:t>
            </w:r>
            <w:r w:rsidRPr="006427DC">
              <w:rPr>
                <w:rFonts w:cs="AL-Mateen" w:hint="cs"/>
                <w:rtl/>
                <w:lang w:bidi="ar-EG"/>
              </w:rPr>
              <w:t xml:space="preserve"> رسمية- </w:t>
            </w:r>
          </w:p>
          <w:p w:rsidR="00511E4A" w:rsidRDefault="006427DC" w:rsidP="00511E4A">
            <w:pPr>
              <w:pStyle w:val="a5"/>
              <w:ind w:left="34"/>
              <w:rPr>
                <w:rFonts w:cs="AL-Mateen"/>
                <w:color w:val="FF0000"/>
                <w:sz w:val="24"/>
                <w:szCs w:val="24"/>
                <w:rtl/>
                <w:lang w:bidi="ar-EG"/>
              </w:rPr>
            </w:pPr>
            <w:r w:rsidRPr="006427DC">
              <w:rPr>
                <w:rFonts w:cs="AL-Mateen" w:hint="cs"/>
                <w:rtl/>
                <w:lang w:bidi="ar-EG"/>
              </w:rPr>
              <w:t xml:space="preserve">محدودة </w:t>
            </w:r>
            <w:r w:rsidRPr="006427DC">
              <w:rPr>
                <w:rFonts w:cs="AL-Mateen"/>
                <w:rtl/>
                <w:lang w:bidi="ar-EG"/>
              </w:rPr>
              <w:t>–</w:t>
            </w:r>
            <w:r w:rsidRPr="006427DC">
              <w:rPr>
                <w:rFonts w:cs="AL-Mateen" w:hint="cs"/>
                <w:rtl/>
                <w:lang w:bidi="ar-EG"/>
              </w:rPr>
              <w:t xml:space="preserve"> كتابية </w:t>
            </w:r>
            <w:r w:rsidRPr="006427DC">
              <w:rPr>
                <w:rFonts w:cs="AL-Mateen"/>
                <w:rtl/>
                <w:lang w:bidi="ar-EG"/>
              </w:rPr>
              <w:t>–</w:t>
            </w:r>
            <w:r w:rsidRPr="006427DC">
              <w:rPr>
                <w:rFonts w:cs="AL-Mateen" w:hint="cs"/>
                <w:rtl/>
                <w:lang w:bidi="ar-EG"/>
              </w:rPr>
              <w:t xml:space="preserve"> </w:t>
            </w:r>
            <w:proofErr w:type="gramStart"/>
            <w:r w:rsidRPr="006427DC">
              <w:rPr>
                <w:rFonts w:cs="AL-Mateen" w:hint="cs"/>
                <w:rtl/>
                <w:lang w:bidi="ar-EG"/>
              </w:rPr>
              <w:t>غير</w:t>
            </w:r>
            <w:proofErr w:type="gramEnd"/>
            <w:r w:rsidRPr="006427DC">
              <w:rPr>
                <w:rFonts w:cs="AL-Mateen" w:hint="cs"/>
                <w:rtl/>
                <w:lang w:bidi="ar-EG"/>
              </w:rPr>
              <w:t xml:space="preserve"> رسمية</w:t>
            </w:r>
          </w:p>
          <w:p w:rsidR="006427DC" w:rsidRPr="006427DC" w:rsidRDefault="006427DC" w:rsidP="00511E4A">
            <w:pPr>
              <w:pStyle w:val="a5"/>
              <w:ind w:left="34"/>
              <w:rPr>
                <w:rFonts w:cs="AL-Mateen"/>
                <w:color w:val="FF0000"/>
                <w:sz w:val="2"/>
                <w:szCs w:val="8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564813" w:rsidRDefault="00564813" w:rsidP="00564813">
            <w:pPr>
              <w:spacing w:line="360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564813"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 بيني أهمية التوجيه كأداة من أدوات الإشراف الإداري؟</w:t>
            </w:r>
          </w:p>
          <w:p w:rsidR="00564813" w:rsidRPr="00564813" w:rsidRDefault="00564813" w:rsidP="00564813">
            <w:pPr>
              <w:spacing w:line="360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56481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564813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عرفي</w:t>
            </w:r>
            <w:proofErr w:type="gramEnd"/>
            <w:r w:rsidRPr="00564813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التوجيه؟</w:t>
            </w:r>
          </w:p>
          <w:p w:rsidR="00564813" w:rsidRDefault="00564813" w:rsidP="00564813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564813" w:rsidRDefault="00564813" w:rsidP="00564813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564813" w:rsidRDefault="00564813" w:rsidP="00564813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</w:p>
          <w:p w:rsidR="00564813" w:rsidRPr="00564813" w:rsidRDefault="00564813" w:rsidP="00564813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564813">
              <w:rPr>
                <w:rFonts w:hint="cs"/>
                <w:sz w:val="24"/>
                <w:szCs w:val="24"/>
                <w:rtl/>
              </w:rPr>
              <w:t>س: فسري لنا كيف ينجح التوجيه؟</w:t>
            </w:r>
          </w:p>
          <w:p w:rsidR="00564813" w:rsidRDefault="00564813" w:rsidP="00564813">
            <w:pPr>
              <w:spacing w:line="360" w:lineRule="auto"/>
              <w:jc w:val="center"/>
              <w:rPr>
                <w:rtl/>
              </w:rPr>
            </w:pPr>
            <w:r w:rsidRPr="00564813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564813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Pr="00564813">
              <w:rPr>
                <w:rFonts w:hint="cs"/>
                <w:sz w:val="24"/>
                <w:szCs w:val="24"/>
                <w:rtl/>
              </w:rPr>
              <w:t xml:space="preserve"> ثلاثة من أنواع الأوامر في التوجيه؟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810982" wp14:editId="4F56C72C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23C211" wp14:editId="29D8F346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F989E4" wp14:editId="3A2BB1EA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427DC" w:rsidP="001762E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4CB6F" wp14:editId="231D4BA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631190</wp:posOffset>
                      </wp:positionV>
                      <wp:extent cx="2198370" cy="314325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837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1A4" w:rsidRPr="00A25E66" w:rsidRDefault="00AE41A4" w:rsidP="007D4038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قائدة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المدرسة:</w:t>
                                  </w:r>
                                  <w:r w:rsidR="0070570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أسماء المسلم</w:t>
                                  </w:r>
                                  <w:r w:rsidRPr="00A25E66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مربع نص 3" o:spid="_x0000_s1030" type="#_x0000_t202" style="position:absolute;left:0;text-align:left;margin-left:3.9pt;margin-top:49.7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" filled="f" stroked="f" strokeweight=".5pt">
                      <v:textbo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BE5">
              <w:rPr>
                <w:rFonts w:hint="cs"/>
                <w:sz w:val="24"/>
                <w:szCs w:val="24"/>
                <w:rtl/>
              </w:rPr>
              <w:t>الكتاب ص 79 س 4</w:t>
            </w:r>
            <w:bookmarkStart w:id="0" w:name="_GoBack"/>
            <w:bookmarkEnd w:id="0"/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C2E21"/>
    <w:multiLevelType w:val="hybridMultilevel"/>
    <w:tmpl w:val="104A35F0"/>
    <w:lvl w:ilvl="0" w:tplc="1A5447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B647D2A"/>
    <w:multiLevelType w:val="hybridMultilevel"/>
    <w:tmpl w:val="BAA4BD5A"/>
    <w:lvl w:ilvl="0" w:tplc="B08A55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362E9"/>
    <w:multiLevelType w:val="hybridMultilevel"/>
    <w:tmpl w:val="E8582D66"/>
    <w:lvl w:ilvl="0" w:tplc="FAC85244">
      <w:start w:val="2"/>
      <w:numFmt w:val="bullet"/>
      <w:lvlText w:val="-"/>
      <w:lvlJc w:val="left"/>
      <w:pPr>
        <w:ind w:left="754" w:hanging="360"/>
      </w:pPr>
      <w:rPr>
        <w:rFonts w:ascii="Calibri" w:eastAsia="Calibri" w:hAnsi="Calibri" w:cs="AL-Mate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6"/>
  </w:num>
  <w:num w:numId="4">
    <w:abstractNumId w:val="18"/>
  </w:num>
  <w:num w:numId="5">
    <w:abstractNumId w:val="22"/>
  </w:num>
  <w:num w:numId="6">
    <w:abstractNumId w:val="21"/>
  </w:num>
  <w:num w:numId="7">
    <w:abstractNumId w:val="15"/>
  </w:num>
  <w:num w:numId="8">
    <w:abstractNumId w:val="7"/>
  </w:num>
  <w:num w:numId="9">
    <w:abstractNumId w:val="10"/>
  </w:num>
  <w:num w:numId="10">
    <w:abstractNumId w:val="28"/>
  </w:num>
  <w:num w:numId="11">
    <w:abstractNumId w:val="0"/>
  </w:num>
  <w:num w:numId="12">
    <w:abstractNumId w:val="32"/>
  </w:num>
  <w:num w:numId="13">
    <w:abstractNumId w:val="14"/>
  </w:num>
  <w:num w:numId="14">
    <w:abstractNumId w:val="24"/>
  </w:num>
  <w:num w:numId="15">
    <w:abstractNumId w:val="9"/>
  </w:num>
  <w:num w:numId="16">
    <w:abstractNumId w:val="27"/>
  </w:num>
  <w:num w:numId="17">
    <w:abstractNumId w:val="13"/>
  </w:num>
  <w:num w:numId="18">
    <w:abstractNumId w:val="23"/>
  </w:num>
  <w:num w:numId="19">
    <w:abstractNumId w:val="35"/>
  </w:num>
  <w:num w:numId="20">
    <w:abstractNumId w:val="25"/>
  </w:num>
  <w:num w:numId="21">
    <w:abstractNumId w:val="19"/>
  </w:num>
  <w:num w:numId="22">
    <w:abstractNumId w:val="4"/>
  </w:num>
  <w:num w:numId="23">
    <w:abstractNumId w:val="29"/>
  </w:num>
  <w:num w:numId="24">
    <w:abstractNumId w:val="17"/>
  </w:num>
  <w:num w:numId="25">
    <w:abstractNumId w:val="1"/>
  </w:num>
  <w:num w:numId="26">
    <w:abstractNumId w:val="12"/>
  </w:num>
  <w:num w:numId="27">
    <w:abstractNumId w:val="30"/>
  </w:num>
  <w:num w:numId="28">
    <w:abstractNumId w:val="2"/>
  </w:num>
  <w:num w:numId="29">
    <w:abstractNumId w:val="33"/>
  </w:num>
  <w:num w:numId="30">
    <w:abstractNumId w:val="5"/>
  </w:num>
  <w:num w:numId="31">
    <w:abstractNumId w:val="11"/>
  </w:num>
  <w:num w:numId="32">
    <w:abstractNumId w:val="36"/>
  </w:num>
  <w:num w:numId="33">
    <w:abstractNumId w:val="26"/>
  </w:num>
  <w:num w:numId="34">
    <w:abstractNumId w:val="8"/>
  </w:num>
  <w:num w:numId="35">
    <w:abstractNumId w:val="16"/>
  </w:num>
  <w:num w:numId="36">
    <w:abstractNumId w:val="2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11E4A"/>
    <w:rsid w:val="0055735F"/>
    <w:rsid w:val="00564813"/>
    <w:rsid w:val="005E01B3"/>
    <w:rsid w:val="00604E45"/>
    <w:rsid w:val="006427DC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A35CA"/>
    <w:rsid w:val="009D1BE5"/>
    <w:rsid w:val="009F4301"/>
    <w:rsid w:val="00A25E66"/>
    <w:rsid w:val="00A3309D"/>
    <w:rsid w:val="00A76D1E"/>
    <w:rsid w:val="00AC1CE8"/>
    <w:rsid w:val="00AE41A4"/>
    <w:rsid w:val="00AF17FE"/>
    <w:rsid w:val="00B0518A"/>
    <w:rsid w:val="00B1184D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E54536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 Spacing"/>
    <w:uiPriority w:val="1"/>
    <w:qFormat/>
    <w:rsid w:val="00E54536"/>
    <w:pPr>
      <w:bidi/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 Spacing"/>
    <w:uiPriority w:val="1"/>
    <w:qFormat/>
    <w:rsid w:val="00E54536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EB9D-58FD-4218-89CB-A89F5C2A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61</cp:revision>
  <cp:lastPrinted>2016-11-09T12:49:00Z</cp:lastPrinted>
  <dcterms:created xsi:type="dcterms:W3CDTF">2016-10-28T11:46:00Z</dcterms:created>
  <dcterms:modified xsi:type="dcterms:W3CDTF">2017-08-13T15:31:00Z</dcterms:modified>
</cp:coreProperties>
</file>