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46D9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الثالثة)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55228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التنظيم (أنواع التنظيم)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 w:rsidR="0055228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46D9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الثالثة)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55228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التنظيم (أنواع التنظيم)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</w:t>
                      </w:r>
                      <w:r w:rsidR="0055228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552282" w:rsidRDefault="0034257B" w:rsidP="0034257B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1-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أن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يعدد المتعلم أنواع التنظيم.</w:t>
            </w:r>
          </w:p>
          <w:p w:rsidR="0034257B" w:rsidRDefault="0034257B" w:rsidP="0034257B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أن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يعرف المتعلم التنظيم الرسمي.</w:t>
            </w:r>
          </w:p>
          <w:p w:rsidR="0034257B" w:rsidRDefault="0034257B" w:rsidP="0034257B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  <w:p w:rsidR="0034257B" w:rsidRDefault="0034257B" w:rsidP="0034257B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  <w:p w:rsidR="0034257B" w:rsidRDefault="0034257B" w:rsidP="0034257B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أن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يعرف المتعلم التنظيم غير الرسمي.</w:t>
            </w:r>
          </w:p>
          <w:p w:rsidR="0034257B" w:rsidRDefault="0034257B" w:rsidP="0034257B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أن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يرسم المتعلم خريطة التنظيم الرسمي وغير الرسمي.</w:t>
            </w:r>
          </w:p>
          <w:p w:rsidR="005748DD" w:rsidRDefault="005748DD" w:rsidP="0034257B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34257B" w:rsidRDefault="0034257B" w:rsidP="0034257B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5-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أن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يقارن المتعلم بين التنظيم الرسمي وغير الرسمي.</w:t>
            </w: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52282" w:rsidRPr="0034257B" w:rsidRDefault="00552282" w:rsidP="0055228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34257B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أنواع</w:t>
            </w:r>
            <w:proofErr w:type="gramEnd"/>
            <w:r w:rsidRPr="0034257B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التنظيم</w:t>
            </w:r>
            <w:r w:rsidRPr="0034257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</w:t>
            </w:r>
          </w:p>
          <w:p w:rsidR="00F4758B" w:rsidRPr="0034257B" w:rsidRDefault="00B27D8B" w:rsidP="0034257B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34257B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1-التنظيم الرسمي: </w:t>
            </w:r>
            <w:r w:rsidRPr="0034257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هو الشكل الذي يحدد العلاقات والمستويات الإدارية للأعمال التي يقوم بها الأفراد وتوزيع المسؤوليات والواجبات بطريقة تسمح بأداء المهام أو الوظائف لك</w:t>
            </w:r>
            <w:r w:rsidR="0034257B" w:rsidRPr="0034257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ل وحدة إدارية أو شخص في المنظمة. </w:t>
            </w:r>
            <w:r w:rsidRPr="0034257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وهذا النوع</w:t>
            </w:r>
            <w:r w:rsidR="0034257B" w:rsidRPr="0034257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34257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من التنظيم يفصح عنه بطريقة رسمية.</w:t>
            </w:r>
          </w:p>
          <w:p w:rsidR="00B27D8B" w:rsidRPr="0034257B" w:rsidRDefault="0034257B" w:rsidP="0034257B">
            <w:pP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</w:pPr>
            <w:r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*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التنظيم الرسمي</w:t>
            </w:r>
            <w:r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  <w:r w:rsidR="00B27D8B"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يسهل إدراكه لأنه يمثل </w:t>
            </w:r>
            <w:proofErr w:type="gramStart"/>
            <w:r w:rsidR="00B27D8B"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الخريطة</w:t>
            </w:r>
            <w:proofErr w:type="gramEnd"/>
            <w:r w:rsidR="00B27D8B"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التنظيمية</w:t>
            </w:r>
          </w:p>
          <w:p w:rsidR="0034257B" w:rsidRPr="0034257B" w:rsidRDefault="0034257B" w:rsidP="0034257B">
            <w:pPr>
              <w:rPr>
                <w:rFonts w:ascii="Calibri" w:eastAsia="Calibri" w:hAnsi="Calibri" w:cs="AL-Mateen" w:hint="cs"/>
                <w:szCs w:val="24"/>
                <w:rtl/>
                <w:lang w:bidi="ar-EG"/>
              </w:rPr>
            </w:pPr>
            <w:r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*الشكل في الكتاب ص 44</w:t>
            </w:r>
          </w:p>
          <w:p w:rsidR="0034257B" w:rsidRPr="0034257B" w:rsidRDefault="0034257B" w:rsidP="0034257B">
            <w:pPr>
              <w:rPr>
                <w:rFonts w:ascii="Calibri" w:eastAsia="Calibri" w:hAnsi="Calibri" w:cs="AL-Mateen" w:hint="cs"/>
                <w:sz w:val="14"/>
                <w:szCs w:val="16"/>
                <w:rtl/>
                <w:lang w:bidi="ar-EG"/>
              </w:rPr>
            </w:pPr>
          </w:p>
          <w:p w:rsidR="0052727E" w:rsidRPr="0034257B" w:rsidRDefault="0052727E" w:rsidP="0052727E">
            <w:pPr>
              <w:rPr>
                <w:rFonts w:ascii="Calibri" w:eastAsia="Calibri" w:hAnsi="Calibri" w:cs="AL-Mateen" w:hint="cs"/>
                <w:szCs w:val="24"/>
                <w:rtl/>
                <w:lang w:bidi="ar-EG"/>
              </w:rPr>
            </w:pPr>
            <w:r w:rsidRPr="0034257B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2-التنظيم غير </w:t>
            </w:r>
            <w:r w:rsidR="002E04A8" w:rsidRPr="0034257B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الرسمي: </w:t>
            </w:r>
            <w:r w:rsidR="002E04A8"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مجموعة من العلاقات الشخصية التي تنشأ وتستمر بين العاملين بسبب وجودهم في مكان واحد للعمل واشتراكهم في أهداف ومشكلات متشابهة</w:t>
            </w:r>
            <w:r w:rsidR="0034257B"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. </w:t>
            </w:r>
          </w:p>
          <w:p w:rsidR="0034257B" w:rsidRPr="0034257B" w:rsidRDefault="0034257B" w:rsidP="0052727E">
            <w:pPr>
              <w:rPr>
                <w:rFonts w:ascii="Calibri" w:eastAsia="Calibri" w:hAnsi="Calibri" w:cs="AL-Mateen" w:hint="cs"/>
                <w:szCs w:val="24"/>
                <w:rtl/>
                <w:lang w:bidi="ar-EG"/>
              </w:rPr>
            </w:pPr>
            <w:r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*</w:t>
            </w:r>
            <w:proofErr w:type="gramStart"/>
            <w:r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التنظيم</w:t>
            </w:r>
            <w:proofErr w:type="gramEnd"/>
            <w:r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غير الرسمي قد لا يتفق مع الخريطة التنظيمية الرسمية.</w:t>
            </w:r>
          </w:p>
          <w:p w:rsidR="0034257B" w:rsidRPr="0034257B" w:rsidRDefault="005748DD" w:rsidP="005748DD">
            <w:pPr>
              <w:rPr>
                <w:rFonts w:ascii="Calibri" w:eastAsia="Calibri" w:hAnsi="Calibri" w:cs="AL-Mateen" w:hint="cs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*الشكل في الكتاب ص 45</w:t>
            </w:r>
          </w:p>
          <w:p w:rsidR="0034257B" w:rsidRDefault="0034257B" w:rsidP="0052727E">
            <w:pPr>
              <w:rPr>
                <w:rFonts w:ascii="Calibri" w:eastAsia="Calibri" w:hAnsi="Calibri" w:cs="AL-Mateen" w:hint="cs"/>
                <w:szCs w:val="24"/>
                <w:rtl/>
                <w:lang w:bidi="ar-EG"/>
              </w:rPr>
            </w:pPr>
            <w:r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*</w:t>
            </w:r>
            <w:proofErr w:type="gramStart"/>
            <w:r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نشاط</w:t>
            </w:r>
            <w:proofErr w:type="gramEnd"/>
            <w:r w:rsidRPr="0034257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الكتاب ص 45</w:t>
            </w:r>
          </w:p>
          <w:p w:rsidR="005748DD" w:rsidRPr="0034257B" w:rsidRDefault="005748DD" w:rsidP="0052727E">
            <w:pPr>
              <w:rPr>
                <w:rFonts w:ascii="Calibri" w:eastAsia="Calibri" w:hAnsi="Calibri" w:cs="AL-Mateen" w:hint="cs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*</w:t>
            </w:r>
            <w:proofErr w:type="gramStart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نشاط</w:t>
            </w:r>
            <w:proofErr w:type="gramEnd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الكتاب ص 46</w:t>
            </w:r>
          </w:p>
          <w:p w:rsidR="0034257B" w:rsidRPr="0052727E" w:rsidRDefault="0034257B" w:rsidP="0052727E">
            <w:pPr>
              <w:rPr>
                <w:rFonts w:ascii="Calibri" w:eastAsia="Calibri" w:hAnsi="Calibri" w:cs="AL-Mateen"/>
                <w:sz w:val="20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5748DD" w:rsidRDefault="0034257B" w:rsidP="00B27D8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5748DD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5748DD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Pr="005748DD">
              <w:rPr>
                <w:rFonts w:hint="cs"/>
                <w:sz w:val="24"/>
                <w:szCs w:val="24"/>
                <w:rtl/>
              </w:rPr>
              <w:t xml:space="preserve"> أنواع التنظيم؟</w:t>
            </w:r>
          </w:p>
          <w:p w:rsidR="0034257B" w:rsidRPr="005748DD" w:rsidRDefault="0034257B" w:rsidP="00B27D8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34257B" w:rsidRPr="005748DD" w:rsidRDefault="0034257B" w:rsidP="00B27D8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5748DD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5748DD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5748DD">
              <w:rPr>
                <w:rFonts w:hint="cs"/>
                <w:sz w:val="24"/>
                <w:szCs w:val="24"/>
                <w:rtl/>
              </w:rPr>
              <w:t xml:space="preserve"> التنظيم الرسمي؟</w:t>
            </w:r>
          </w:p>
          <w:p w:rsidR="0034257B" w:rsidRPr="005748DD" w:rsidRDefault="0034257B" w:rsidP="00B27D8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34257B" w:rsidRPr="005748DD" w:rsidRDefault="0034257B" w:rsidP="00B27D8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5748DD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5748DD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5748DD">
              <w:rPr>
                <w:rFonts w:hint="cs"/>
                <w:sz w:val="24"/>
                <w:szCs w:val="24"/>
                <w:rtl/>
              </w:rPr>
              <w:t xml:space="preserve"> التنظيم غير الرسمي؟</w:t>
            </w:r>
          </w:p>
          <w:p w:rsidR="0034257B" w:rsidRPr="005748DD" w:rsidRDefault="0034257B" w:rsidP="00B27D8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34257B" w:rsidRPr="005748DD" w:rsidRDefault="0034257B" w:rsidP="00B27D8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5748DD">
              <w:rPr>
                <w:rFonts w:hint="cs"/>
                <w:sz w:val="24"/>
                <w:szCs w:val="24"/>
                <w:rtl/>
              </w:rPr>
              <w:t xml:space="preserve">س: </w:t>
            </w:r>
            <w:r w:rsidR="005748DD" w:rsidRPr="005748DD">
              <w:rPr>
                <w:rFonts w:hint="cs"/>
                <w:sz w:val="24"/>
                <w:szCs w:val="24"/>
                <w:rtl/>
              </w:rPr>
              <w:t xml:space="preserve">ارسمي خريطة التنظيم الرسمي </w:t>
            </w:r>
            <w:proofErr w:type="gramStart"/>
            <w:r w:rsidR="005748DD" w:rsidRPr="005748DD">
              <w:rPr>
                <w:rFonts w:hint="cs"/>
                <w:sz w:val="24"/>
                <w:szCs w:val="24"/>
                <w:rtl/>
              </w:rPr>
              <w:t>وغير</w:t>
            </w:r>
            <w:proofErr w:type="gramEnd"/>
            <w:r w:rsidR="005748DD" w:rsidRPr="005748DD">
              <w:rPr>
                <w:rFonts w:hint="cs"/>
                <w:sz w:val="24"/>
                <w:szCs w:val="24"/>
                <w:rtl/>
              </w:rPr>
              <w:t xml:space="preserve"> الرسمي؟</w:t>
            </w:r>
          </w:p>
          <w:p w:rsidR="005748DD" w:rsidRPr="005748DD" w:rsidRDefault="005748DD" w:rsidP="00B27D8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5748DD" w:rsidRDefault="005748DD" w:rsidP="00B27D8B">
            <w:pPr>
              <w:jc w:val="center"/>
              <w:rPr>
                <w:rtl/>
              </w:rPr>
            </w:pPr>
            <w:r w:rsidRPr="005748DD">
              <w:rPr>
                <w:rFonts w:hint="cs"/>
                <w:sz w:val="24"/>
                <w:szCs w:val="24"/>
                <w:rtl/>
              </w:rPr>
              <w:t xml:space="preserve">س: قارني بين التنظيم الرسمي </w:t>
            </w:r>
            <w:proofErr w:type="gramStart"/>
            <w:r w:rsidRPr="005748DD">
              <w:rPr>
                <w:rFonts w:hint="cs"/>
                <w:sz w:val="24"/>
                <w:szCs w:val="24"/>
                <w:rtl/>
              </w:rPr>
              <w:t>وغير</w:t>
            </w:r>
            <w:proofErr w:type="gramEnd"/>
            <w:r w:rsidRPr="005748DD">
              <w:rPr>
                <w:rFonts w:hint="cs"/>
                <w:sz w:val="24"/>
                <w:szCs w:val="24"/>
                <w:rtl/>
              </w:rPr>
              <w:t xml:space="preserve"> الرسمي؟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B3772"/>
    <w:multiLevelType w:val="hybridMultilevel"/>
    <w:tmpl w:val="A970DA08"/>
    <w:lvl w:ilvl="0" w:tplc="42A2C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B12D7"/>
    <w:multiLevelType w:val="hybridMultilevel"/>
    <w:tmpl w:val="0A18A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6"/>
  </w:num>
  <w:num w:numId="5">
    <w:abstractNumId w:val="20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6"/>
  </w:num>
  <w:num w:numId="11">
    <w:abstractNumId w:val="0"/>
  </w:num>
  <w:num w:numId="12">
    <w:abstractNumId w:val="30"/>
  </w:num>
  <w:num w:numId="13">
    <w:abstractNumId w:val="13"/>
  </w:num>
  <w:num w:numId="14">
    <w:abstractNumId w:val="22"/>
  </w:num>
  <w:num w:numId="15">
    <w:abstractNumId w:val="8"/>
  </w:num>
  <w:num w:numId="16">
    <w:abstractNumId w:val="25"/>
  </w:num>
  <w:num w:numId="17">
    <w:abstractNumId w:val="12"/>
  </w:num>
  <w:num w:numId="18">
    <w:abstractNumId w:val="21"/>
  </w:num>
  <w:num w:numId="19">
    <w:abstractNumId w:val="33"/>
  </w:num>
  <w:num w:numId="20">
    <w:abstractNumId w:val="23"/>
  </w:num>
  <w:num w:numId="21">
    <w:abstractNumId w:val="17"/>
  </w:num>
  <w:num w:numId="22">
    <w:abstractNumId w:val="4"/>
  </w:num>
  <w:num w:numId="23">
    <w:abstractNumId w:val="27"/>
  </w:num>
  <w:num w:numId="24">
    <w:abstractNumId w:val="15"/>
  </w:num>
  <w:num w:numId="25">
    <w:abstractNumId w:val="1"/>
  </w:num>
  <w:num w:numId="26">
    <w:abstractNumId w:val="11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0"/>
  </w:num>
  <w:num w:numId="32">
    <w:abstractNumId w:val="34"/>
  </w:num>
  <w:num w:numId="33">
    <w:abstractNumId w:val="24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2E04A8"/>
    <w:rsid w:val="00311096"/>
    <w:rsid w:val="0034257B"/>
    <w:rsid w:val="00351DFD"/>
    <w:rsid w:val="0037123F"/>
    <w:rsid w:val="00384950"/>
    <w:rsid w:val="003C2B46"/>
    <w:rsid w:val="004030A3"/>
    <w:rsid w:val="00465590"/>
    <w:rsid w:val="00510F26"/>
    <w:rsid w:val="0052727E"/>
    <w:rsid w:val="00552282"/>
    <w:rsid w:val="0055735F"/>
    <w:rsid w:val="005748DD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C1F93"/>
    <w:rsid w:val="008D03D0"/>
    <w:rsid w:val="00941A23"/>
    <w:rsid w:val="009A35CA"/>
    <w:rsid w:val="00A25E66"/>
    <w:rsid w:val="00A3309D"/>
    <w:rsid w:val="00A76D1E"/>
    <w:rsid w:val="00AC1CE8"/>
    <w:rsid w:val="00AE41A4"/>
    <w:rsid w:val="00AF17FE"/>
    <w:rsid w:val="00B0518A"/>
    <w:rsid w:val="00B27D8B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E60AC8"/>
    <w:rsid w:val="00EE1434"/>
    <w:rsid w:val="00F05752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838B-155B-41C1-9ABB-D39A2017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57</cp:revision>
  <cp:lastPrinted>2016-11-09T12:49:00Z</cp:lastPrinted>
  <dcterms:created xsi:type="dcterms:W3CDTF">2016-10-28T11:46:00Z</dcterms:created>
  <dcterms:modified xsi:type="dcterms:W3CDTF">2017-08-11T15:07:00Z</dcterms:modified>
</cp:coreProperties>
</file>