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الخامسة)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F1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الرقابة (</w:t>
                            </w:r>
                            <w:r w:rsidR="00D118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أمثلة تطبيقية)                           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D118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الخامسة)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E0F1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الرقابة (</w:t>
                      </w:r>
                      <w:r w:rsidR="00D118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أمثلة تطبيقية)                           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D118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AF17FE" w:rsidRDefault="00AF17FE" w:rsidP="007B4F75">
            <w:pPr>
              <w:rPr>
                <w:rFonts w:ascii="Calibri" w:eastAsia="Calibri" w:hAnsi="Calibri" w:cs="AL-Mateen" w:hint="cs"/>
                <w:rtl/>
              </w:rPr>
            </w:pPr>
          </w:p>
          <w:p w:rsidR="00AC58CA" w:rsidRPr="007B4F75" w:rsidRDefault="00AC58CA" w:rsidP="007B4F75">
            <w:pPr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 xml:space="preserve">4-أن يبين المتعلم معايير الرقابة على العمليات </w:t>
            </w:r>
            <w:bookmarkStart w:id="0" w:name="_GoBack"/>
            <w:bookmarkEnd w:id="0"/>
            <w:r>
              <w:rPr>
                <w:rFonts w:ascii="Calibri" w:eastAsia="Calibri" w:hAnsi="Calibri" w:cs="AL-Mateen" w:hint="cs"/>
                <w:rtl/>
              </w:rPr>
              <w:t>المالية.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58CA" w:rsidRDefault="00AC58CA" w:rsidP="00D11804">
            <w:pPr>
              <w:rPr>
                <w:rFonts w:ascii="Calibri" w:eastAsia="Calibri" w:hAnsi="Calibri" w:cs="AL-Mateen" w:hint="cs"/>
                <w:color w:val="FF0000"/>
                <w:rtl/>
              </w:rPr>
            </w:pPr>
          </w:p>
          <w:p w:rsidR="00F4758B" w:rsidRPr="00D11804" w:rsidRDefault="00D11804" w:rsidP="00D11804">
            <w:pPr>
              <w:rPr>
                <w:rFonts w:ascii="Calibri" w:eastAsia="Calibri" w:hAnsi="Calibri" w:cs="AL-Mateen"/>
                <w:color w:val="FF0000"/>
                <w:rtl/>
              </w:rPr>
            </w:pPr>
            <w:r w:rsidRPr="00D11804">
              <w:rPr>
                <w:rFonts w:ascii="Calibri" w:eastAsia="Calibri" w:hAnsi="Calibri" w:cs="AL-Mateen" w:hint="cs"/>
                <w:color w:val="FF0000"/>
                <w:rtl/>
              </w:rPr>
              <w:t>3) العمليات المالية:</w:t>
            </w:r>
          </w:p>
          <w:p w:rsidR="00D11804" w:rsidRDefault="00D11804" w:rsidP="00D11804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</w:rPr>
            </w:pPr>
            <w:r w:rsidRPr="00D11804">
              <w:rPr>
                <w:rFonts w:ascii="Calibri" w:eastAsia="Calibri" w:hAnsi="Calibri" w:cs="AL-Mateen" w:hint="cs"/>
                <w:rtl/>
              </w:rPr>
              <w:t xml:space="preserve">قياس الأداء المالي هو قياس جزئي لفعالية الأداء الإداري ولكنه يعكس أداء </w:t>
            </w:r>
            <w:proofErr w:type="gramStart"/>
            <w:r w:rsidRPr="00D11804">
              <w:rPr>
                <w:rFonts w:ascii="Calibri" w:eastAsia="Calibri" w:hAnsi="Calibri" w:cs="AL-Mateen" w:hint="cs"/>
                <w:rtl/>
              </w:rPr>
              <w:t>عدد</w:t>
            </w:r>
            <w:proofErr w:type="gramEnd"/>
            <w:r w:rsidRPr="00D11804">
              <w:rPr>
                <w:rFonts w:ascii="Calibri" w:eastAsia="Calibri" w:hAnsi="Calibri" w:cs="AL-Mateen" w:hint="cs"/>
                <w:rtl/>
              </w:rPr>
              <w:t xml:space="preserve"> كبير من الإدارات. </w:t>
            </w:r>
          </w:p>
          <w:p w:rsidR="00D11804" w:rsidRPr="00D11804" w:rsidRDefault="00D11804" w:rsidP="00D11804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D11804">
              <w:rPr>
                <w:rFonts w:ascii="Calibri" w:eastAsia="Calibri" w:hAnsi="Calibri" w:cs="AL-Mateen" w:hint="cs"/>
                <w:rtl/>
              </w:rPr>
              <w:t xml:space="preserve">ويساعد المنظمة على التعرف على المركز المالي لنشاطات </w:t>
            </w:r>
            <w:proofErr w:type="gramStart"/>
            <w:r w:rsidRPr="00D11804">
              <w:rPr>
                <w:rFonts w:ascii="Calibri" w:eastAsia="Calibri" w:hAnsi="Calibri" w:cs="AL-Mateen" w:hint="cs"/>
                <w:rtl/>
              </w:rPr>
              <w:t>وإدارات</w:t>
            </w:r>
            <w:proofErr w:type="gramEnd"/>
            <w:r w:rsidRPr="00D11804">
              <w:rPr>
                <w:rFonts w:ascii="Calibri" w:eastAsia="Calibri" w:hAnsi="Calibri" w:cs="AL-Mateen" w:hint="cs"/>
                <w:rtl/>
              </w:rPr>
              <w:t xml:space="preserve"> المنظمة والذي ينعكس على المركز المالي للمنشأة ككل.</w:t>
            </w:r>
          </w:p>
          <w:p w:rsidR="00D11804" w:rsidRPr="00D11804" w:rsidRDefault="00D11804" w:rsidP="00D11804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rtl/>
              </w:rPr>
            </w:pPr>
            <w:r w:rsidRPr="00D11804">
              <w:rPr>
                <w:rFonts w:ascii="Calibri" w:eastAsia="Calibri" w:hAnsi="Calibri" w:cs="AL-Mateen" w:hint="cs"/>
                <w:rtl/>
              </w:rPr>
              <w:t xml:space="preserve">المعايير الرقابية في التمويل ليست فقط </w:t>
            </w:r>
            <w:proofErr w:type="gramStart"/>
            <w:r w:rsidRPr="00D11804">
              <w:rPr>
                <w:rFonts w:ascii="Calibri" w:eastAsia="Calibri" w:hAnsi="Calibri" w:cs="AL-Mateen" w:hint="cs"/>
                <w:rtl/>
              </w:rPr>
              <w:t>شأن</w:t>
            </w:r>
            <w:proofErr w:type="gramEnd"/>
            <w:r w:rsidRPr="00D11804">
              <w:rPr>
                <w:rFonts w:ascii="Calibri" w:eastAsia="Calibri" w:hAnsi="Calibri" w:cs="AL-Mateen" w:hint="cs"/>
                <w:rtl/>
              </w:rPr>
              <w:t xml:space="preserve"> المدير المالي وإنما هي ذات علاقة بالإدارات الأخرى في المنظمة.</w:t>
            </w:r>
          </w:p>
          <w:p w:rsidR="00D11804" w:rsidRPr="00D11804" w:rsidRDefault="00D11804" w:rsidP="00D11804">
            <w:pPr>
              <w:pStyle w:val="a4"/>
              <w:numPr>
                <w:ilvl w:val="0"/>
                <w:numId w:val="35"/>
              </w:numPr>
              <w:ind w:left="360"/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r w:rsidRPr="00D11804">
              <w:rPr>
                <w:rFonts w:ascii="Calibri" w:eastAsia="Calibri" w:hAnsi="Calibri" w:cs="AL-Mateen" w:hint="cs"/>
                <w:rtl/>
              </w:rPr>
              <w:t>وضع المعايير المالية وقياسها ليست بالعملية الصعبة حيث تستخدم النسب المالية لمراقبة اداء العمليات المالية في المنظمة.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1810A8" w:rsidP="001762E1">
            <w:pPr>
              <w:jc w:val="center"/>
              <w:rPr>
                <w:rFonts w:hint="cs"/>
                <w:rtl/>
              </w:rPr>
            </w:pPr>
          </w:p>
          <w:p w:rsidR="00AC58CA" w:rsidRDefault="00AC58CA" w:rsidP="001762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س: بيني معايير الرقابة على العمليات المالية؟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5313549"/>
    <w:multiLevelType w:val="hybridMultilevel"/>
    <w:tmpl w:val="0302A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33ECC"/>
    <w:multiLevelType w:val="hybridMultilevel"/>
    <w:tmpl w:val="A2E23900"/>
    <w:lvl w:ilvl="0" w:tplc="040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6"/>
  </w:num>
  <w:num w:numId="5">
    <w:abstractNumId w:val="20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3"/>
  </w:num>
  <w:num w:numId="14">
    <w:abstractNumId w:val="22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32"/>
  </w:num>
  <w:num w:numId="20">
    <w:abstractNumId w:val="23"/>
  </w:num>
  <w:num w:numId="21">
    <w:abstractNumId w:val="17"/>
  </w:num>
  <w:num w:numId="22">
    <w:abstractNumId w:val="4"/>
  </w:num>
  <w:num w:numId="23">
    <w:abstractNumId w:val="27"/>
  </w:num>
  <w:num w:numId="24">
    <w:abstractNumId w:val="15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34"/>
  </w:num>
  <w:num w:numId="33">
    <w:abstractNumId w:val="24"/>
  </w:num>
  <w:num w:numId="34">
    <w:abstractNumId w:val="1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E0F13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E66"/>
    <w:rsid w:val="00A3309D"/>
    <w:rsid w:val="00A76D1E"/>
    <w:rsid w:val="00AC1CE8"/>
    <w:rsid w:val="00AC58CA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1804"/>
    <w:rsid w:val="00D1220D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45E1-F54F-419A-B0F5-2231399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56</cp:revision>
  <cp:lastPrinted>2016-11-09T12:49:00Z</cp:lastPrinted>
  <dcterms:created xsi:type="dcterms:W3CDTF">2016-10-28T11:46:00Z</dcterms:created>
  <dcterms:modified xsi:type="dcterms:W3CDTF">2017-08-22T05:27:00Z</dcterms:modified>
</cp:coreProperties>
</file>