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DA265" w14:textId="279B42D5" w:rsidR="00AA449E" w:rsidRPr="00AA449E" w:rsidRDefault="00AA449E" w:rsidP="00AA449E">
      <w:pPr>
        <w:pStyle w:val="NormalWeb"/>
        <w:shd w:val="clear" w:color="auto" w:fill="FFFFFF"/>
        <w:bidi/>
        <w:spacing w:before="0" w:beforeAutospacing="0" w:after="150" w:afterAutospacing="0"/>
        <w:jc w:val="center"/>
        <w:rPr>
          <w:rFonts w:asciiTheme="majorBidi" w:hAnsiTheme="majorBidi" w:cstheme="majorBidi"/>
          <w:b/>
          <w:bCs/>
          <w:color w:val="FF0000"/>
          <w:sz w:val="40"/>
          <w:szCs w:val="40"/>
          <w:u w:val="single"/>
          <w:rtl/>
        </w:rPr>
      </w:pPr>
      <w:r w:rsidRPr="00AA449E">
        <w:rPr>
          <w:rFonts w:asciiTheme="majorBidi" w:hAnsiTheme="majorBidi" w:cstheme="majorBidi" w:hint="cs"/>
          <w:b/>
          <w:bCs/>
          <w:color w:val="FF0000"/>
          <w:sz w:val="40"/>
          <w:szCs w:val="40"/>
          <w:u w:val="single"/>
          <w:rtl/>
        </w:rPr>
        <w:t>الحرف اليدوية لمنطقة الخليج العربية قديما</w:t>
      </w:r>
    </w:p>
    <w:p w14:paraId="0A5FBB40" w14:textId="2701396E" w:rsidR="00AA449E" w:rsidRDefault="00AA449E" w:rsidP="00AA449E">
      <w:pPr>
        <w:pStyle w:val="NormalWeb"/>
        <w:shd w:val="clear" w:color="auto" w:fill="FFFFFF"/>
        <w:bidi/>
        <w:spacing w:before="0" w:beforeAutospacing="0" w:after="150" w:afterAutospacing="0"/>
        <w:rPr>
          <w:rFonts w:asciiTheme="majorBidi" w:hAnsiTheme="majorBidi" w:cstheme="majorBidi"/>
          <w:color w:val="333333"/>
          <w:sz w:val="32"/>
          <w:szCs w:val="3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AA449E" w14:paraId="1BBC3B95" w14:textId="77777777" w:rsidTr="00AA449E">
        <w:tc>
          <w:tcPr>
            <w:tcW w:w="4148" w:type="dxa"/>
            <w:vAlign w:val="center"/>
          </w:tcPr>
          <w:p w14:paraId="1B64DDF1" w14:textId="28EDF597" w:rsidR="00AA449E" w:rsidRDefault="00AA449E" w:rsidP="00AA449E">
            <w:pPr>
              <w:pStyle w:val="NormalWeb"/>
              <w:bidi/>
              <w:spacing w:before="0" w:beforeAutospacing="0" w:after="150" w:afterAutospacing="0"/>
              <w:jc w:val="center"/>
              <w:rPr>
                <w:rFonts w:asciiTheme="majorBidi" w:hAnsiTheme="majorBidi" w:cstheme="majorBidi"/>
                <w:color w:val="333333"/>
                <w:sz w:val="32"/>
                <w:szCs w:val="32"/>
                <w:rtl/>
              </w:rPr>
            </w:pPr>
            <w:r>
              <w:rPr>
                <w:noProof/>
              </w:rPr>
              <w:drawing>
                <wp:inline distT="0" distB="0" distL="0" distR="0" wp14:anchorId="05C34688" wp14:editId="0A259157">
                  <wp:extent cx="2374142" cy="1590675"/>
                  <wp:effectExtent l="0" t="0" r="7620" b="0"/>
                  <wp:docPr id="2" name="Picture 2"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0483" cy="1594924"/>
                          </a:xfrm>
                          <a:prstGeom prst="rect">
                            <a:avLst/>
                          </a:prstGeom>
                          <a:noFill/>
                          <a:ln>
                            <a:noFill/>
                          </a:ln>
                        </pic:spPr>
                      </pic:pic>
                    </a:graphicData>
                  </a:graphic>
                </wp:inline>
              </w:drawing>
            </w:r>
          </w:p>
        </w:tc>
        <w:tc>
          <w:tcPr>
            <w:tcW w:w="4148" w:type="dxa"/>
            <w:vAlign w:val="center"/>
          </w:tcPr>
          <w:p w14:paraId="07A33887" w14:textId="016DF8DB" w:rsidR="00AA449E" w:rsidRDefault="00AA449E" w:rsidP="00AA449E">
            <w:pPr>
              <w:pStyle w:val="NormalWeb"/>
              <w:bidi/>
              <w:spacing w:before="0" w:beforeAutospacing="0" w:after="150" w:afterAutospacing="0"/>
              <w:jc w:val="center"/>
              <w:rPr>
                <w:rFonts w:asciiTheme="majorBidi" w:hAnsiTheme="majorBidi" w:cstheme="majorBidi"/>
                <w:color w:val="333333"/>
                <w:sz w:val="32"/>
                <w:szCs w:val="32"/>
                <w:rtl/>
              </w:rPr>
            </w:pPr>
            <w:r>
              <w:rPr>
                <w:noProof/>
              </w:rPr>
              <w:drawing>
                <wp:inline distT="0" distB="0" distL="0" distR="0" wp14:anchorId="2C030070" wp14:editId="6170C0D3">
                  <wp:extent cx="2186940" cy="1562100"/>
                  <wp:effectExtent l="0" t="0" r="3810" b="0"/>
                  <wp:docPr id="3" name="Picture 3"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6940" cy="1562100"/>
                          </a:xfrm>
                          <a:prstGeom prst="rect">
                            <a:avLst/>
                          </a:prstGeom>
                          <a:noFill/>
                          <a:ln>
                            <a:noFill/>
                          </a:ln>
                        </pic:spPr>
                      </pic:pic>
                    </a:graphicData>
                  </a:graphic>
                </wp:inline>
              </w:drawing>
            </w:r>
          </w:p>
        </w:tc>
      </w:tr>
    </w:tbl>
    <w:p w14:paraId="750506FA" w14:textId="06C20C60" w:rsidR="00AA449E" w:rsidRDefault="00AA449E" w:rsidP="00AA449E">
      <w:pPr>
        <w:pStyle w:val="NormalWeb"/>
        <w:shd w:val="clear" w:color="auto" w:fill="FFFFFF"/>
        <w:bidi/>
        <w:spacing w:before="0" w:beforeAutospacing="0" w:after="150" w:afterAutospacing="0"/>
        <w:rPr>
          <w:rFonts w:asciiTheme="majorBidi" w:hAnsiTheme="majorBidi" w:cstheme="majorBidi"/>
          <w:color w:val="333333"/>
          <w:sz w:val="32"/>
          <w:szCs w:val="32"/>
          <w:rtl/>
        </w:rPr>
      </w:pPr>
    </w:p>
    <w:p w14:paraId="6B4177F2" w14:textId="35FCD17E" w:rsidR="00AA449E" w:rsidRPr="00AA449E" w:rsidRDefault="00AA449E" w:rsidP="00AA449E">
      <w:pPr>
        <w:pStyle w:val="NormalWeb"/>
        <w:shd w:val="clear" w:color="auto" w:fill="FFFFFF"/>
        <w:bidi/>
        <w:spacing w:before="0" w:beforeAutospacing="0" w:after="150" w:afterAutospacing="0"/>
        <w:rPr>
          <w:rFonts w:asciiTheme="majorBidi" w:hAnsiTheme="majorBidi" w:cstheme="majorBidi"/>
          <w:color w:val="333333"/>
          <w:sz w:val="32"/>
          <w:szCs w:val="32"/>
        </w:rPr>
      </w:pPr>
      <w:r>
        <w:rPr>
          <w:rFonts w:asciiTheme="majorBidi" w:hAnsiTheme="majorBidi" w:cstheme="majorBidi" w:hint="cs"/>
          <w:color w:val="333333"/>
          <w:sz w:val="32"/>
          <w:szCs w:val="32"/>
          <w:rtl/>
        </w:rPr>
        <w:t>ا</w:t>
      </w:r>
      <w:r w:rsidRPr="00AA449E">
        <w:rPr>
          <w:rFonts w:asciiTheme="majorBidi" w:hAnsiTheme="majorBidi" w:cstheme="majorBidi"/>
          <w:color w:val="333333"/>
          <w:sz w:val="32"/>
          <w:szCs w:val="32"/>
          <w:rtl/>
        </w:rPr>
        <w:t>شتهرت دول الخليج والكويت خصوصاً بحرف قديمة رسمت خلالها لوحات التاريخ التراثية والثقافية لمراحل عيش الآباء والأجداد، حيث يتباهى الكويتيون بوجود أسواق للحرف والمهن اليدوية التي كانت تشكل مصدراً أساسياً لكسب الرزق، وتظهر بساطة المجتمع وطريقة عيشه في فترة ما قبل اكتشاف النفط، إذ إن تنوع تخصصات الأسواق وبضاعتها التي تصدر للهند وجنوب شرق آسيا تظهر كيف كانت الحرف اليدوية والمهن التقليدية تساهم في نمو النشاط الاقتصادي والتجاري في البلاد</w:t>
      </w:r>
      <w:r w:rsidRPr="00AA449E">
        <w:rPr>
          <w:rFonts w:asciiTheme="majorBidi" w:hAnsiTheme="majorBidi" w:cstheme="majorBidi"/>
          <w:color w:val="333333"/>
          <w:sz w:val="32"/>
          <w:szCs w:val="32"/>
        </w:rPr>
        <w:t>.</w:t>
      </w:r>
    </w:p>
    <w:p w14:paraId="1A9923D7" w14:textId="4B613BEC" w:rsidR="00AA449E" w:rsidRPr="00AA449E" w:rsidRDefault="00AA449E" w:rsidP="00AA449E">
      <w:pPr>
        <w:pStyle w:val="NormalWeb"/>
        <w:shd w:val="clear" w:color="auto" w:fill="FFFFFF"/>
        <w:bidi/>
        <w:spacing w:before="0" w:beforeAutospacing="0" w:after="150" w:afterAutospacing="0"/>
        <w:rPr>
          <w:rFonts w:asciiTheme="majorBidi" w:hAnsiTheme="majorBidi" w:cstheme="majorBidi" w:hint="cs"/>
          <w:color w:val="333333"/>
          <w:sz w:val="32"/>
          <w:szCs w:val="32"/>
          <w:rtl/>
        </w:rPr>
      </w:pPr>
      <w:r w:rsidRPr="00AA449E">
        <w:rPr>
          <w:rFonts w:asciiTheme="majorBidi" w:hAnsiTheme="majorBidi" w:cstheme="majorBidi"/>
          <w:color w:val="333333"/>
          <w:sz w:val="32"/>
          <w:szCs w:val="32"/>
          <w:rtl/>
        </w:rPr>
        <w:t>وتأثر المجتمع الكويتي بشكل كبير في فترة ما قبل عصر النفط، بالبحر والصحراء، وكان لهما الأثر الكبير في تكوين العادات والتقاليد والقيم الاجتماعية، إلا أن الحرف والمهن التقليدية والتراثية أيضاً لها دور كبير في تشكيل التركيبة الاجتماعية والبنية الاقتصادية للبلاد</w:t>
      </w:r>
      <w:r w:rsidRPr="00AA449E">
        <w:rPr>
          <w:rFonts w:asciiTheme="majorBidi" w:hAnsiTheme="majorBidi" w:cstheme="majorBidi"/>
          <w:color w:val="333333"/>
          <w:sz w:val="32"/>
          <w:szCs w:val="32"/>
        </w:rPr>
        <w:t>.</w:t>
      </w:r>
    </w:p>
    <w:p w14:paraId="0000A3A2" w14:textId="77777777" w:rsidR="00AA449E" w:rsidRPr="00AA449E" w:rsidRDefault="00AA449E" w:rsidP="00AA449E">
      <w:pPr>
        <w:pStyle w:val="NormalWeb"/>
        <w:shd w:val="clear" w:color="auto" w:fill="FFFFFF"/>
        <w:bidi/>
        <w:spacing w:before="0" w:beforeAutospacing="0" w:after="150" w:afterAutospacing="0"/>
        <w:rPr>
          <w:rFonts w:asciiTheme="majorBidi" w:hAnsiTheme="majorBidi" w:cstheme="majorBidi"/>
          <w:color w:val="333333"/>
          <w:sz w:val="32"/>
          <w:szCs w:val="32"/>
        </w:rPr>
      </w:pPr>
      <w:r w:rsidRPr="00AA449E">
        <w:rPr>
          <w:rFonts w:asciiTheme="majorBidi" w:hAnsiTheme="majorBidi" w:cstheme="majorBidi"/>
          <w:color w:val="333333"/>
          <w:sz w:val="32"/>
          <w:szCs w:val="32"/>
        </w:rPr>
        <w:t xml:space="preserve">- </w:t>
      </w:r>
      <w:r w:rsidRPr="00AA449E">
        <w:rPr>
          <w:rFonts w:asciiTheme="majorBidi" w:hAnsiTheme="majorBidi" w:cstheme="majorBidi"/>
          <w:color w:val="333333"/>
          <w:sz w:val="32"/>
          <w:szCs w:val="32"/>
          <w:rtl/>
        </w:rPr>
        <w:t>النجار</w:t>
      </w:r>
    </w:p>
    <w:p w14:paraId="33923DFE" w14:textId="77777777" w:rsidR="00AA449E" w:rsidRPr="00AA449E" w:rsidRDefault="00AA449E" w:rsidP="00AA449E">
      <w:pPr>
        <w:pStyle w:val="NormalWeb"/>
        <w:shd w:val="clear" w:color="auto" w:fill="FFFFFF"/>
        <w:bidi/>
        <w:spacing w:before="0" w:beforeAutospacing="0" w:after="150" w:afterAutospacing="0"/>
        <w:rPr>
          <w:rFonts w:asciiTheme="majorBidi" w:hAnsiTheme="majorBidi" w:cstheme="majorBidi"/>
          <w:color w:val="333333"/>
          <w:sz w:val="32"/>
          <w:szCs w:val="32"/>
        </w:rPr>
      </w:pPr>
      <w:r w:rsidRPr="00AA449E">
        <w:rPr>
          <w:rFonts w:asciiTheme="majorBidi" w:hAnsiTheme="majorBidi" w:cstheme="majorBidi"/>
          <w:color w:val="333333"/>
          <w:sz w:val="32"/>
          <w:szCs w:val="32"/>
          <w:rtl/>
        </w:rPr>
        <w:t>العمل الرئيسي للنجارين قديماً يكمن في صناعة الأبواب الخارجية الكبيرة للمنازل وأبواب الغرف والشبابيك والكراسي الكبيرة، بالإضافة إلى الخزانات والتخوت وكراسي القداوة والقباقيب وغيرها من المستلزمات المنزلية</w:t>
      </w:r>
      <w:r w:rsidRPr="00AA449E">
        <w:rPr>
          <w:rFonts w:asciiTheme="majorBidi" w:hAnsiTheme="majorBidi" w:cstheme="majorBidi"/>
          <w:color w:val="333333"/>
          <w:sz w:val="32"/>
          <w:szCs w:val="32"/>
        </w:rPr>
        <w:t>.</w:t>
      </w:r>
    </w:p>
    <w:p w14:paraId="0C60FF56" w14:textId="77777777" w:rsidR="00AA449E" w:rsidRPr="00AA449E" w:rsidRDefault="00AA449E" w:rsidP="00AA449E">
      <w:pPr>
        <w:pStyle w:val="NormalWeb"/>
        <w:shd w:val="clear" w:color="auto" w:fill="FFFFFF"/>
        <w:bidi/>
        <w:spacing w:before="0" w:beforeAutospacing="0" w:after="150" w:afterAutospacing="0"/>
        <w:rPr>
          <w:rFonts w:asciiTheme="majorBidi" w:hAnsiTheme="majorBidi" w:cstheme="majorBidi"/>
          <w:color w:val="333333"/>
          <w:sz w:val="32"/>
          <w:szCs w:val="32"/>
        </w:rPr>
      </w:pPr>
      <w:r w:rsidRPr="00AA449E">
        <w:rPr>
          <w:rFonts w:asciiTheme="majorBidi" w:hAnsiTheme="majorBidi" w:cstheme="majorBidi"/>
          <w:color w:val="333333"/>
          <w:sz w:val="32"/>
          <w:szCs w:val="32"/>
        </w:rPr>
        <w:t xml:space="preserve">- </w:t>
      </w:r>
      <w:r w:rsidRPr="00AA449E">
        <w:rPr>
          <w:rFonts w:asciiTheme="majorBidi" w:hAnsiTheme="majorBidi" w:cstheme="majorBidi"/>
          <w:color w:val="333333"/>
          <w:sz w:val="32"/>
          <w:szCs w:val="32"/>
          <w:rtl/>
        </w:rPr>
        <w:t>الشراح</w:t>
      </w:r>
    </w:p>
    <w:p w14:paraId="00304124" w14:textId="77777777" w:rsidR="00AA449E" w:rsidRPr="00AA449E" w:rsidRDefault="00AA449E" w:rsidP="00AA449E">
      <w:pPr>
        <w:pStyle w:val="NormalWeb"/>
        <w:shd w:val="clear" w:color="auto" w:fill="FFFFFF"/>
        <w:bidi/>
        <w:spacing w:before="0" w:beforeAutospacing="0" w:after="150" w:afterAutospacing="0"/>
        <w:rPr>
          <w:rFonts w:asciiTheme="majorBidi" w:hAnsiTheme="majorBidi" w:cstheme="majorBidi"/>
          <w:color w:val="333333"/>
          <w:sz w:val="32"/>
          <w:szCs w:val="32"/>
        </w:rPr>
      </w:pPr>
      <w:r w:rsidRPr="00AA449E">
        <w:rPr>
          <w:rFonts w:asciiTheme="majorBidi" w:hAnsiTheme="majorBidi" w:cstheme="majorBidi"/>
          <w:color w:val="333333"/>
          <w:sz w:val="32"/>
          <w:szCs w:val="32"/>
          <w:rtl/>
        </w:rPr>
        <w:t>هو النجار المتخصص بقطع الأخشاب الكبيرة أو الجذوع وتحويلها إلى شرائح وألواح ذات سماكة مختلفة حسب الطلب، ويتخذ معظم الشراحين من ساحل البحر مقراً لعملهم، وذلك لقربه من العمارات التي تباع فيها الأخشاب الكبيرة التي يصعب نقلها إلى أماكن بعيدة</w:t>
      </w:r>
      <w:r w:rsidRPr="00AA449E">
        <w:rPr>
          <w:rFonts w:asciiTheme="majorBidi" w:hAnsiTheme="majorBidi" w:cstheme="majorBidi"/>
          <w:color w:val="333333"/>
          <w:sz w:val="32"/>
          <w:szCs w:val="32"/>
        </w:rPr>
        <w:t>.</w:t>
      </w:r>
    </w:p>
    <w:p w14:paraId="563FACB6" w14:textId="77777777" w:rsidR="00AA449E" w:rsidRPr="00AA449E" w:rsidRDefault="00AA449E" w:rsidP="00AA449E">
      <w:pPr>
        <w:pStyle w:val="NormalWeb"/>
        <w:shd w:val="clear" w:color="auto" w:fill="FFFFFF"/>
        <w:bidi/>
        <w:spacing w:before="0" w:beforeAutospacing="0" w:after="150" w:afterAutospacing="0"/>
        <w:rPr>
          <w:rFonts w:asciiTheme="majorBidi" w:hAnsiTheme="majorBidi" w:cstheme="majorBidi"/>
          <w:color w:val="333333"/>
          <w:sz w:val="32"/>
          <w:szCs w:val="32"/>
        </w:rPr>
      </w:pPr>
      <w:r w:rsidRPr="00AA449E">
        <w:rPr>
          <w:rFonts w:asciiTheme="majorBidi" w:hAnsiTheme="majorBidi" w:cstheme="majorBidi"/>
          <w:color w:val="333333"/>
          <w:sz w:val="32"/>
          <w:szCs w:val="32"/>
        </w:rPr>
        <w:t xml:space="preserve">- </w:t>
      </w:r>
      <w:r w:rsidRPr="00AA449E">
        <w:rPr>
          <w:rFonts w:asciiTheme="majorBidi" w:hAnsiTheme="majorBidi" w:cstheme="majorBidi"/>
          <w:color w:val="333333"/>
          <w:sz w:val="32"/>
          <w:szCs w:val="32"/>
          <w:rtl/>
        </w:rPr>
        <w:t>الأستاد والبناي</w:t>
      </w:r>
    </w:p>
    <w:p w14:paraId="1447A69F" w14:textId="05FE07D4" w:rsidR="00AA449E" w:rsidRPr="00AA449E" w:rsidRDefault="00AA449E" w:rsidP="00AA449E">
      <w:pPr>
        <w:pStyle w:val="NormalWeb"/>
        <w:shd w:val="clear" w:color="auto" w:fill="FFFFFF"/>
        <w:bidi/>
        <w:spacing w:before="0" w:beforeAutospacing="0" w:after="150" w:afterAutospacing="0"/>
        <w:rPr>
          <w:rFonts w:asciiTheme="majorBidi" w:hAnsiTheme="majorBidi" w:cstheme="majorBidi" w:hint="cs"/>
          <w:color w:val="333333"/>
          <w:sz w:val="32"/>
          <w:szCs w:val="32"/>
          <w:rtl/>
        </w:rPr>
      </w:pPr>
      <w:r w:rsidRPr="00AA449E">
        <w:rPr>
          <w:rFonts w:asciiTheme="majorBidi" w:hAnsiTheme="majorBidi" w:cstheme="majorBidi"/>
          <w:color w:val="333333"/>
          <w:sz w:val="32"/>
          <w:szCs w:val="32"/>
          <w:rtl/>
        </w:rPr>
        <w:t xml:space="preserve">يطلق على معلم البناء المقاول "الأستاد"، الذي يقوم بدور المهندس والمنفذ للبناء والمسؤول عن البنائين، ويقوم بجميع الأعمال المتعلقة بتشييد البيوت من وضع أول </w:t>
      </w:r>
      <w:r w:rsidRPr="00AA449E">
        <w:rPr>
          <w:rFonts w:asciiTheme="majorBidi" w:hAnsiTheme="majorBidi" w:cstheme="majorBidi"/>
          <w:color w:val="333333"/>
          <w:sz w:val="32"/>
          <w:szCs w:val="32"/>
          <w:rtl/>
        </w:rPr>
        <w:lastRenderedPageBreak/>
        <w:t>لبنة أساس للبيت إلى حين اكتمال آخر لمساته، في حين يطلق على عامل البناء "البناي"، الذي يقوم بأعمال تتطلب جهداً عضلياً لمساعدة أستاد البناء في إنجاز عمله</w:t>
      </w:r>
      <w:r w:rsidRPr="00AA449E">
        <w:rPr>
          <w:rFonts w:asciiTheme="majorBidi" w:hAnsiTheme="majorBidi" w:cstheme="majorBidi"/>
          <w:color w:val="333333"/>
          <w:sz w:val="32"/>
          <w:szCs w:val="32"/>
        </w:rPr>
        <w:t>.</w:t>
      </w:r>
    </w:p>
    <w:p w14:paraId="1BCFCF3F" w14:textId="77777777" w:rsidR="00AA449E" w:rsidRPr="00AA449E" w:rsidRDefault="00AA449E" w:rsidP="00AA449E">
      <w:pPr>
        <w:pStyle w:val="NormalWeb"/>
        <w:shd w:val="clear" w:color="auto" w:fill="FFFFFF"/>
        <w:bidi/>
        <w:spacing w:before="0" w:beforeAutospacing="0" w:after="150" w:afterAutospacing="0"/>
        <w:rPr>
          <w:rFonts w:asciiTheme="majorBidi" w:hAnsiTheme="majorBidi" w:cstheme="majorBidi"/>
          <w:color w:val="333333"/>
          <w:sz w:val="32"/>
          <w:szCs w:val="32"/>
        </w:rPr>
      </w:pPr>
      <w:r w:rsidRPr="00AA449E">
        <w:rPr>
          <w:rFonts w:asciiTheme="majorBidi" w:hAnsiTheme="majorBidi" w:cstheme="majorBidi"/>
          <w:color w:val="333333"/>
          <w:sz w:val="32"/>
          <w:szCs w:val="32"/>
        </w:rPr>
        <w:t xml:space="preserve">- </w:t>
      </w:r>
      <w:r w:rsidRPr="00AA449E">
        <w:rPr>
          <w:rFonts w:asciiTheme="majorBidi" w:hAnsiTheme="majorBidi" w:cstheme="majorBidi"/>
          <w:color w:val="333333"/>
          <w:sz w:val="32"/>
          <w:szCs w:val="32"/>
          <w:rtl/>
        </w:rPr>
        <w:t>النكاس</w:t>
      </w:r>
    </w:p>
    <w:p w14:paraId="0E4E612E" w14:textId="77777777" w:rsidR="00AA449E" w:rsidRPr="00AA449E" w:rsidRDefault="00AA449E" w:rsidP="00AA449E">
      <w:pPr>
        <w:pStyle w:val="NormalWeb"/>
        <w:shd w:val="clear" w:color="auto" w:fill="FFFFFF"/>
        <w:bidi/>
        <w:spacing w:before="0" w:beforeAutospacing="0" w:after="150" w:afterAutospacing="0"/>
        <w:rPr>
          <w:rFonts w:asciiTheme="majorBidi" w:hAnsiTheme="majorBidi" w:cstheme="majorBidi"/>
          <w:color w:val="333333"/>
          <w:sz w:val="32"/>
          <w:szCs w:val="32"/>
        </w:rPr>
      </w:pPr>
      <w:r w:rsidRPr="00AA449E">
        <w:rPr>
          <w:rFonts w:asciiTheme="majorBidi" w:hAnsiTheme="majorBidi" w:cstheme="majorBidi"/>
          <w:color w:val="333333"/>
          <w:sz w:val="32"/>
          <w:szCs w:val="32"/>
          <w:rtl/>
        </w:rPr>
        <w:t>شخص يقوم بإصلاح الرحى وتخشينها عندما يصبح سطحها أملس من كثرة الاستعمال، حيث تترسب بقايا الحبوب المطحونة، وليس للنكاس مكان معين يعمل فيه فهو يطوف بالـ"فريج" والسكك ويزداد عمل النكاس قبل شهر رمضان، حيث يستعد الناس لطحن الحبوب استعداداً لاستقبال الشهر الكريم فيلجؤون إلى النكاس لإصلاح الرحى وصيانتها</w:t>
      </w:r>
      <w:r w:rsidRPr="00AA449E">
        <w:rPr>
          <w:rFonts w:asciiTheme="majorBidi" w:hAnsiTheme="majorBidi" w:cstheme="majorBidi"/>
          <w:color w:val="333333"/>
          <w:sz w:val="32"/>
          <w:szCs w:val="32"/>
        </w:rPr>
        <w:t>.</w:t>
      </w:r>
    </w:p>
    <w:p w14:paraId="6FF2EB83" w14:textId="77777777" w:rsidR="00AA449E" w:rsidRPr="00AA449E" w:rsidRDefault="00AA449E" w:rsidP="00AA449E">
      <w:pPr>
        <w:pStyle w:val="NormalWeb"/>
        <w:shd w:val="clear" w:color="auto" w:fill="FFFFFF"/>
        <w:bidi/>
        <w:spacing w:before="0" w:beforeAutospacing="0" w:after="150" w:afterAutospacing="0"/>
        <w:rPr>
          <w:rFonts w:asciiTheme="majorBidi" w:hAnsiTheme="majorBidi" w:cstheme="majorBidi"/>
          <w:color w:val="333333"/>
          <w:sz w:val="32"/>
          <w:szCs w:val="32"/>
        </w:rPr>
      </w:pPr>
      <w:r w:rsidRPr="00AA449E">
        <w:rPr>
          <w:rFonts w:asciiTheme="majorBidi" w:hAnsiTheme="majorBidi" w:cstheme="majorBidi"/>
          <w:color w:val="333333"/>
          <w:sz w:val="32"/>
          <w:szCs w:val="32"/>
        </w:rPr>
        <w:t xml:space="preserve">- </w:t>
      </w:r>
      <w:r w:rsidRPr="00AA449E">
        <w:rPr>
          <w:rFonts w:asciiTheme="majorBidi" w:hAnsiTheme="majorBidi" w:cstheme="majorBidi"/>
          <w:color w:val="333333"/>
          <w:sz w:val="32"/>
          <w:szCs w:val="32"/>
          <w:rtl/>
        </w:rPr>
        <w:t>الصفار</w:t>
      </w:r>
    </w:p>
    <w:p w14:paraId="09DE41F7" w14:textId="579C6CA7" w:rsidR="00AA449E" w:rsidRPr="00AA449E" w:rsidRDefault="00AA449E" w:rsidP="00AA449E">
      <w:pPr>
        <w:pStyle w:val="NormalWeb"/>
        <w:shd w:val="clear" w:color="auto" w:fill="FFFFFF"/>
        <w:bidi/>
        <w:spacing w:before="0" w:beforeAutospacing="0" w:after="150" w:afterAutospacing="0"/>
        <w:rPr>
          <w:rFonts w:asciiTheme="majorBidi" w:hAnsiTheme="majorBidi" w:cstheme="majorBidi" w:hint="cs"/>
          <w:color w:val="333333"/>
          <w:sz w:val="32"/>
          <w:szCs w:val="32"/>
          <w:rtl/>
        </w:rPr>
      </w:pPr>
      <w:r w:rsidRPr="00AA449E">
        <w:rPr>
          <w:rFonts w:asciiTheme="majorBidi" w:hAnsiTheme="majorBidi" w:cstheme="majorBidi"/>
          <w:color w:val="333333"/>
          <w:sz w:val="32"/>
          <w:szCs w:val="32"/>
          <w:rtl/>
        </w:rPr>
        <w:t>يطلق على صانع الأدوات النحاسية، حيث توجد أسواق خاصة لصناعة الأدوات النحاسية يطلق عليه "سوق الصفافير</w:t>
      </w:r>
      <w:r w:rsidRPr="00AA449E">
        <w:rPr>
          <w:rFonts w:asciiTheme="majorBidi" w:hAnsiTheme="majorBidi" w:cstheme="majorBidi"/>
          <w:color w:val="333333"/>
          <w:sz w:val="32"/>
          <w:szCs w:val="32"/>
        </w:rPr>
        <w:t>".</w:t>
      </w:r>
    </w:p>
    <w:p w14:paraId="2E955ED9" w14:textId="77777777" w:rsidR="00AA449E" w:rsidRPr="00AA449E" w:rsidRDefault="00AA449E" w:rsidP="00AA449E">
      <w:pPr>
        <w:pStyle w:val="NormalWeb"/>
        <w:shd w:val="clear" w:color="auto" w:fill="FFFFFF"/>
        <w:bidi/>
        <w:spacing w:before="0" w:beforeAutospacing="0" w:after="150" w:afterAutospacing="0"/>
        <w:rPr>
          <w:rFonts w:asciiTheme="majorBidi" w:hAnsiTheme="majorBidi" w:cstheme="majorBidi"/>
          <w:color w:val="333333"/>
          <w:sz w:val="32"/>
          <w:szCs w:val="32"/>
        </w:rPr>
      </w:pPr>
      <w:r w:rsidRPr="00AA449E">
        <w:rPr>
          <w:rFonts w:asciiTheme="majorBidi" w:hAnsiTheme="majorBidi" w:cstheme="majorBidi"/>
          <w:color w:val="333333"/>
          <w:sz w:val="32"/>
          <w:szCs w:val="32"/>
        </w:rPr>
        <w:t xml:space="preserve">- </w:t>
      </w:r>
      <w:r w:rsidRPr="00AA449E">
        <w:rPr>
          <w:rFonts w:asciiTheme="majorBidi" w:hAnsiTheme="majorBidi" w:cstheme="majorBidi"/>
          <w:color w:val="333333"/>
          <w:sz w:val="32"/>
          <w:szCs w:val="32"/>
          <w:rtl/>
        </w:rPr>
        <w:t>الشاوي</w:t>
      </w:r>
    </w:p>
    <w:p w14:paraId="33647490" w14:textId="77777777" w:rsidR="00AA449E" w:rsidRPr="00AA449E" w:rsidRDefault="00AA449E" w:rsidP="00AA449E">
      <w:pPr>
        <w:pStyle w:val="NormalWeb"/>
        <w:shd w:val="clear" w:color="auto" w:fill="FFFFFF"/>
        <w:bidi/>
        <w:spacing w:before="0" w:beforeAutospacing="0" w:after="150" w:afterAutospacing="0"/>
        <w:rPr>
          <w:rFonts w:asciiTheme="majorBidi" w:hAnsiTheme="majorBidi" w:cstheme="majorBidi"/>
          <w:color w:val="333333"/>
          <w:sz w:val="32"/>
          <w:szCs w:val="32"/>
        </w:rPr>
      </w:pPr>
      <w:r w:rsidRPr="00AA449E">
        <w:rPr>
          <w:rFonts w:asciiTheme="majorBidi" w:hAnsiTheme="majorBidi" w:cstheme="majorBidi"/>
          <w:color w:val="333333"/>
          <w:sz w:val="32"/>
          <w:szCs w:val="32"/>
          <w:rtl/>
        </w:rPr>
        <w:t>هو راعي الأغنام، الذي يودع الناس أغنامهم عنده يومياً لينطلق بها إلى المراعي القريبة ثم يأتي بها في المساء ليسلمها إلى أصحابها</w:t>
      </w:r>
      <w:r w:rsidRPr="00AA449E">
        <w:rPr>
          <w:rFonts w:asciiTheme="majorBidi" w:hAnsiTheme="majorBidi" w:cstheme="majorBidi"/>
          <w:color w:val="333333"/>
          <w:sz w:val="32"/>
          <w:szCs w:val="32"/>
        </w:rPr>
        <w:t>.</w:t>
      </w:r>
    </w:p>
    <w:p w14:paraId="2FD887F6" w14:textId="77777777" w:rsidR="00AA449E" w:rsidRPr="00AA449E" w:rsidRDefault="00AA449E" w:rsidP="00AA449E">
      <w:pPr>
        <w:pStyle w:val="NormalWeb"/>
        <w:shd w:val="clear" w:color="auto" w:fill="FFFFFF"/>
        <w:bidi/>
        <w:spacing w:before="0" w:beforeAutospacing="0" w:after="150" w:afterAutospacing="0"/>
        <w:rPr>
          <w:rFonts w:asciiTheme="majorBidi" w:hAnsiTheme="majorBidi" w:cstheme="majorBidi"/>
          <w:color w:val="333333"/>
          <w:sz w:val="32"/>
          <w:szCs w:val="32"/>
        </w:rPr>
      </w:pPr>
      <w:r w:rsidRPr="00AA449E">
        <w:rPr>
          <w:rFonts w:asciiTheme="majorBidi" w:hAnsiTheme="majorBidi" w:cstheme="majorBidi"/>
          <w:color w:val="333333"/>
          <w:sz w:val="32"/>
          <w:szCs w:val="32"/>
          <w:rtl/>
        </w:rPr>
        <w:t>والتراث الشعبي الكويتي، كتراث سائر دول الخليج العربي، يعكس حياة الشعب وأفكاره وأحاسيسه وحاجاته، وهمومه وآماله، ويتفق بأساسياته مع تراث الأمة العربية في أرجاء العالم العربي لكونه تراث أمة واحدة، وإن تنوعت مظاهره بسبب البيئة والموقع الجغرافي، إلا أنه يلتقي في إطار ثقافة مشتركة ومعتقدات متماثلة، يعكس جميع مواد الثقافة الموروثة المادية واللامادية من معتقدات وعادات وتقاليد وفنون شعبية</w:t>
      </w:r>
      <w:r w:rsidRPr="00AA449E">
        <w:rPr>
          <w:rFonts w:asciiTheme="majorBidi" w:hAnsiTheme="majorBidi" w:cstheme="majorBidi"/>
          <w:color w:val="333333"/>
          <w:sz w:val="32"/>
          <w:szCs w:val="32"/>
        </w:rPr>
        <w:t>.</w:t>
      </w:r>
    </w:p>
    <w:p w14:paraId="0C069F7D" w14:textId="77777777" w:rsidR="00141B70" w:rsidRPr="00AA449E" w:rsidRDefault="00141B70" w:rsidP="00AA449E">
      <w:pPr>
        <w:rPr>
          <w:rFonts w:asciiTheme="majorBidi" w:hAnsiTheme="majorBidi" w:cstheme="majorBidi"/>
          <w:sz w:val="28"/>
          <w:szCs w:val="28"/>
        </w:rPr>
      </w:pPr>
    </w:p>
    <w:sectPr w:rsidR="00141B70" w:rsidRPr="00AA449E"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49E"/>
    <w:rsid w:val="00141B70"/>
    <w:rsid w:val="00AA449E"/>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CA91"/>
  <w15:chartTrackingRefBased/>
  <w15:docId w15:val="{AEF6CBAA-2792-42E3-BC23-7A601EDE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449E"/>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A4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24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2020-11-21T21:22:00Z</dcterms:created>
  <dcterms:modified xsi:type="dcterms:W3CDTF">2020-11-21T21:26:00Z</dcterms:modified>
</cp:coreProperties>
</file>