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CF5" w:rsidRDefault="00E90CF5">
      <w:r>
        <w:rPr>
          <w:noProof/>
        </w:rPr>
        <mc:AlternateContent>
          <mc:Choice Requires="wps">
            <w:drawing>
              <wp:anchor distT="45720" distB="45720" distL="114300" distR="114300" simplePos="0" relativeHeight="251659264" behindDoc="0" locked="0" layoutInCell="1" allowOverlap="1">
                <wp:simplePos x="0" y="0"/>
                <wp:positionH relativeFrom="column">
                  <wp:posOffset>1152525</wp:posOffset>
                </wp:positionH>
                <wp:positionV relativeFrom="paragraph">
                  <wp:posOffset>180975</wp:posOffset>
                </wp:positionV>
                <wp:extent cx="30861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28725"/>
                        </a:xfrm>
                        <a:prstGeom prst="rect">
                          <a:avLst/>
                        </a:prstGeom>
                        <a:solidFill>
                          <a:schemeClr val="accent6">
                            <a:lumMod val="75000"/>
                          </a:schemeClr>
                        </a:solidFill>
                        <a:ln w="9525">
                          <a:solidFill>
                            <a:srgbClr val="000000"/>
                          </a:solidFill>
                          <a:miter lim="800000"/>
                          <a:headEnd/>
                          <a:tailEnd/>
                        </a:ln>
                      </wps:spPr>
                      <wps:txbx>
                        <w:txbxContent>
                          <w:p w:rsidR="00E90CF5" w:rsidRDefault="00E90CF5" w:rsidP="00E90CF5">
                            <w:pPr>
                              <w:jc w:val="center"/>
                              <w:rPr>
                                <w:rFonts w:hint="cs"/>
                                <w:sz w:val="52"/>
                                <w:szCs w:val="52"/>
                                <w:rtl/>
                                <w:lang w:bidi="ar-SY"/>
                              </w:rPr>
                            </w:pPr>
                            <w:r>
                              <w:rPr>
                                <w:rFonts w:hint="cs"/>
                                <w:sz w:val="52"/>
                                <w:szCs w:val="52"/>
                                <w:rtl/>
                                <w:lang w:bidi="ar-SY"/>
                              </w:rPr>
                              <w:t xml:space="preserve">تقرير عن </w:t>
                            </w:r>
                          </w:p>
                          <w:p w:rsidR="00E90CF5" w:rsidRPr="00E90CF5" w:rsidRDefault="00E90CF5" w:rsidP="00E90CF5">
                            <w:pPr>
                              <w:jc w:val="center"/>
                              <w:rPr>
                                <w:rFonts w:hint="cs"/>
                                <w:sz w:val="52"/>
                                <w:szCs w:val="52"/>
                                <w:lang w:bidi="ar-SY"/>
                              </w:rPr>
                            </w:pPr>
                            <w:r>
                              <w:rPr>
                                <w:rFonts w:hint="cs"/>
                                <w:sz w:val="52"/>
                                <w:szCs w:val="52"/>
                                <w:rtl/>
                                <w:lang w:bidi="ar-SY"/>
                              </w:rPr>
                              <w:t xml:space="preserve">الاحتباس الحراري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14.25pt;width:243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" fillcolor="#538135 [2409]">
                <v:textbox>
                  <w:txbxContent>
                    <w:p w:rsidR="00E90CF5" w:rsidRDefault="00E90CF5" w:rsidP="00E90CF5">
                      <w:pPr>
                        <w:jc w:val="center"/>
                        <w:rPr>
                          <w:rFonts w:hint="cs"/>
                          <w:sz w:val="52"/>
                          <w:szCs w:val="52"/>
                          <w:rtl/>
                          <w:lang w:bidi="ar-SY"/>
                        </w:rPr>
                      </w:pPr>
                      <w:r>
                        <w:rPr>
                          <w:rFonts w:hint="cs"/>
                          <w:sz w:val="52"/>
                          <w:szCs w:val="52"/>
                          <w:rtl/>
                          <w:lang w:bidi="ar-SY"/>
                        </w:rPr>
                        <w:t xml:space="preserve">تقرير عن </w:t>
                      </w:r>
                    </w:p>
                    <w:p w:rsidR="00E90CF5" w:rsidRPr="00E90CF5" w:rsidRDefault="00E90CF5" w:rsidP="00E90CF5">
                      <w:pPr>
                        <w:jc w:val="center"/>
                        <w:rPr>
                          <w:rFonts w:hint="cs"/>
                          <w:sz w:val="52"/>
                          <w:szCs w:val="52"/>
                          <w:lang w:bidi="ar-SY"/>
                        </w:rPr>
                      </w:pPr>
                      <w:r>
                        <w:rPr>
                          <w:rFonts w:hint="cs"/>
                          <w:sz w:val="52"/>
                          <w:szCs w:val="52"/>
                          <w:rtl/>
                          <w:lang w:bidi="ar-SY"/>
                        </w:rPr>
                        <w:t xml:space="preserve">الاحتباس الحراري </w:t>
                      </w:r>
                    </w:p>
                  </w:txbxContent>
                </v:textbox>
                <w10:wrap type="square"/>
              </v:shape>
            </w:pict>
          </mc:Fallback>
        </mc:AlternateContent>
      </w:r>
    </w:p>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Pr="00E90CF5" w:rsidRDefault="00E90CF5" w:rsidP="00E90CF5"/>
    <w:p w:rsidR="00E90CF5" w:rsidRDefault="00E90CF5" w:rsidP="00E90CF5"/>
    <w:p w:rsidR="00D23DD2" w:rsidRDefault="00D23DD2" w:rsidP="00E90CF5">
      <w:pPr>
        <w:jc w:val="center"/>
        <w:rPr>
          <w:rtl/>
        </w:rPr>
      </w:pPr>
    </w:p>
    <w:p w:rsidR="00E90CF5" w:rsidRDefault="00E90CF5" w:rsidP="00E90CF5">
      <w:pPr>
        <w:jc w:val="center"/>
        <w:rPr>
          <w:rtl/>
        </w:rPr>
      </w:pPr>
    </w:p>
    <w:p w:rsidR="00E90CF5" w:rsidRDefault="00E90CF5" w:rsidP="00E90CF5">
      <w:pPr>
        <w:jc w:val="center"/>
        <w:rPr>
          <w:rtl/>
        </w:rPr>
      </w:pPr>
    </w:p>
    <w:p w:rsidR="00E90CF5" w:rsidRDefault="00E90CF5" w:rsidP="00E90CF5">
      <w:pPr>
        <w:jc w:val="center"/>
        <w:rPr>
          <w:rtl/>
        </w:rPr>
      </w:pPr>
    </w:p>
    <w:p w:rsidR="00E90CF5" w:rsidRDefault="00E90CF5" w:rsidP="00E90CF5">
      <w:pPr>
        <w:jc w:val="center"/>
        <w:rPr>
          <w:rtl/>
        </w:rPr>
      </w:pPr>
    </w:p>
    <w:p w:rsidR="00E90CF5" w:rsidRDefault="00E90CF5" w:rsidP="00E90CF5">
      <w:pPr>
        <w:jc w:val="center"/>
        <w:rPr>
          <w:rFonts w:hint="cs"/>
          <w:sz w:val="52"/>
          <w:szCs w:val="52"/>
          <w:rtl/>
        </w:rPr>
      </w:pPr>
      <w:r>
        <w:rPr>
          <w:rFonts w:hint="cs"/>
          <w:sz w:val="52"/>
          <w:szCs w:val="52"/>
          <w:rtl/>
        </w:rPr>
        <w:t xml:space="preserve">اسم </w:t>
      </w:r>
      <w:proofErr w:type="gramStart"/>
      <w:r>
        <w:rPr>
          <w:rFonts w:hint="cs"/>
          <w:sz w:val="52"/>
          <w:szCs w:val="52"/>
          <w:rtl/>
        </w:rPr>
        <w:t>الطالب :</w:t>
      </w:r>
      <w:proofErr w:type="gramEnd"/>
    </w:p>
    <w:p w:rsidR="00E90CF5" w:rsidRDefault="00E90CF5" w:rsidP="00E90CF5">
      <w:pPr>
        <w:jc w:val="center"/>
        <w:rPr>
          <w:rFonts w:hint="cs"/>
          <w:sz w:val="52"/>
          <w:szCs w:val="52"/>
          <w:rtl/>
        </w:rPr>
      </w:pPr>
      <w:r>
        <w:rPr>
          <w:rFonts w:hint="cs"/>
          <w:sz w:val="52"/>
          <w:szCs w:val="52"/>
          <w:rtl/>
        </w:rPr>
        <w:t>............................</w:t>
      </w:r>
    </w:p>
    <w:p w:rsidR="00E90CF5" w:rsidRDefault="00E90CF5" w:rsidP="00E90CF5">
      <w:pPr>
        <w:jc w:val="center"/>
        <w:rPr>
          <w:sz w:val="52"/>
          <w:szCs w:val="52"/>
          <w:rtl/>
        </w:rPr>
      </w:pPr>
    </w:p>
    <w:p w:rsidR="00E90CF5" w:rsidRDefault="00E90CF5" w:rsidP="00E90CF5">
      <w:pPr>
        <w:jc w:val="center"/>
        <w:rPr>
          <w:rFonts w:hint="cs"/>
          <w:sz w:val="52"/>
          <w:szCs w:val="52"/>
          <w:rtl/>
        </w:rPr>
      </w:pPr>
      <w:proofErr w:type="gramStart"/>
      <w:r>
        <w:rPr>
          <w:rFonts w:hint="cs"/>
          <w:sz w:val="52"/>
          <w:szCs w:val="52"/>
          <w:rtl/>
        </w:rPr>
        <w:t>الصف :</w:t>
      </w:r>
      <w:proofErr w:type="gramEnd"/>
      <w:r>
        <w:rPr>
          <w:rFonts w:hint="cs"/>
          <w:sz w:val="52"/>
          <w:szCs w:val="52"/>
          <w:rtl/>
        </w:rPr>
        <w:t xml:space="preserve"> السادس </w:t>
      </w:r>
    </w:p>
    <w:p w:rsidR="00E90CF5" w:rsidRDefault="00E90CF5" w:rsidP="00E90CF5">
      <w:pPr>
        <w:jc w:val="center"/>
        <w:rPr>
          <w:sz w:val="52"/>
          <w:szCs w:val="52"/>
          <w:rtl/>
        </w:rPr>
      </w:pPr>
    </w:p>
    <w:p w:rsidR="00E90CF5" w:rsidRDefault="00E90CF5" w:rsidP="00E90CF5">
      <w:pPr>
        <w:jc w:val="center"/>
        <w:rPr>
          <w:color w:val="A50021"/>
          <w:sz w:val="40"/>
          <w:szCs w:val="40"/>
        </w:rPr>
      </w:pPr>
    </w:p>
    <w:p w:rsidR="00A61A82" w:rsidRDefault="00E90CF5" w:rsidP="00E90CF5">
      <w:pPr>
        <w:jc w:val="center"/>
        <w:rPr>
          <w:color w:val="4472C4" w:themeColor="accent5"/>
          <w:sz w:val="40"/>
          <w:szCs w:val="40"/>
        </w:rPr>
      </w:pPr>
      <w:r>
        <w:rPr>
          <w:rFonts w:hint="cs"/>
          <w:color w:val="4472C4" w:themeColor="accent5"/>
          <w:sz w:val="40"/>
          <w:szCs w:val="40"/>
          <w:rtl/>
        </w:rPr>
        <w:t xml:space="preserve">الاحتباس الحراري </w:t>
      </w:r>
    </w:p>
    <w:p w:rsidR="00A61A82" w:rsidRPr="00A61A82" w:rsidRDefault="00A61A82" w:rsidP="00A61A82">
      <w:pPr>
        <w:rPr>
          <w:sz w:val="40"/>
          <w:szCs w:val="40"/>
        </w:rPr>
      </w:pPr>
    </w:p>
    <w:p w:rsidR="00A61A82" w:rsidRDefault="00A61A82" w:rsidP="00A61A82">
      <w:pPr>
        <w:jc w:val="right"/>
        <w:rPr>
          <w:rFonts w:hint="cs"/>
          <w:color w:val="C00000"/>
          <w:sz w:val="32"/>
          <w:szCs w:val="32"/>
          <w:rtl/>
        </w:rPr>
      </w:pPr>
      <w:r>
        <w:rPr>
          <w:rFonts w:hint="cs"/>
          <w:color w:val="C00000"/>
          <w:sz w:val="32"/>
          <w:szCs w:val="32"/>
          <w:rtl/>
        </w:rPr>
        <w:t xml:space="preserve">مفهوم الاحتباس </w:t>
      </w:r>
      <w:proofErr w:type="gramStart"/>
      <w:r>
        <w:rPr>
          <w:rFonts w:hint="cs"/>
          <w:color w:val="C00000"/>
          <w:sz w:val="32"/>
          <w:szCs w:val="32"/>
          <w:rtl/>
        </w:rPr>
        <w:t>الحراري :</w:t>
      </w:r>
      <w:proofErr w:type="gramEnd"/>
    </w:p>
    <w:p w:rsidR="00A61A82" w:rsidRPr="00A61A82" w:rsidRDefault="00A61A82" w:rsidP="00A61A82">
      <w:pPr>
        <w:jc w:val="right"/>
        <w:rPr>
          <w:color w:val="C00000"/>
          <w:sz w:val="32"/>
          <w:szCs w:val="32"/>
        </w:rPr>
      </w:pPr>
      <w:r>
        <w:rPr>
          <w:rFonts w:cs="Arial" w:hint="cs"/>
          <w:sz w:val="32"/>
          <w:szCs w:val="32"/>
          <w:rtl/>
        </w:rPr>
        <w:t xml:space="preserve">يعرف </w:t>
      </w:r>
      <w:r w:rsidRPr="00A61A82">
        <w:rPr>
          <w:rFonts w:cs="Arial"/>
          <w:sz w:val="32"/>
          <w:szCs w:val="32"/>
          <w:rtl/>
        </w:rPr>
        <w:t xml:space="preserve">بأنَّه ارتفاع درجة الحرارة تدريجيّاً في الطّبقة السُّفلى القريبة من سطح الأرض والقريبة من الغلاف الجويّ المُحيط بالأرض بسبب ارتفاع نسبة غاز ثاني أُكسيد الكربون، والميثان، وغاز أُكسيد </w:t>
      </w:r>
      <w:proofErr w:type="spellStart"/>
      <w:r w:rsidRPr="00A61A82">
        <w:rPr>
          <w:rFonts w:cs="Arial"/>
          <w:sz w:val="32"/>
          <w:szCs w:val="32"/>
          <w:rtl/>
        </w:rPr>
        <w:t>النّيتروز</w:t>
      </w:r>
      <w:proofErr w:type="spellEnd"/>
      <w:r w:rsidRPr="00A61A82">
        <w:rPr>
          <w:rFonts w:cs="Arial"/>
          <w:sz w:val="32"/>
          <w:szCs w:val="32"/>
          <w:rtl/>
        </w:rPr>
        <w:t xml:space="preserve">، وغاز </w:t>
      </w:r>
      <w:proofErr w:type="spellStart"/>
      <w:r w:rsidRPr="00A61A82">
        <w:rPr>
          <w:rFonts w:cs="Arial"/>
          <w:sz w:val="32"/>
          <w:szCs w:val="32"/>
          <w:rtl/>
        </w:rPr>
        <w:t>الكلورفلوركربون</w:t>
      </w:r>
      <w:proofErr w:type="spellEnd"/>
      <w:r w:rsidRPr="00A61A82">
        <w:rPr>
          <w:rFonts w:cs="Arial"/>
          <w:sz w:val="32"/>
          <w:szCs w:val="32"/>
          <w:rtl/>
        </w:rPr>
        <w:t xml:space="preserve"> الذي يُعدّ من أخطر الغازات لأنّه يُسبّب تآكل طبقة الأوزون، وبعض الغازات الأُخرى في الغلاف الجويّ النّاتجة عن نشاطات الإنسان الصِّناعيّة والتلوّث النّاجم عنها</w:t>
      </w:r>
    </w:p>
    <w:p w:rsidR="00A61A82" w:rsidRPr="00A61A82" w:rsidRDefault="00A61A82" w:rsidP="00A61A82">
      <w:pPr>
        <w:rPr>
          <w:color w:val="C00000"/>
          <w:sz w:val="32"/>
          <w:szCs w:val="32"/>
        </w:rPr>
      </w:pPr>
    </w:p>
    <w:p w:rsidR="00A61A82" w:rsidRDefault="00A61A82" w:rsidP="00A61A82">
      <w:pPr>
        <w:tabs>
          <w:tab w:val="left" w:pos="7605"/>
          <w:tab w:val="left" w:pos="7635"/>
        </w:tabs>
        <w:rPr>
          <w:color w:val="C00000"/>
          <w:sz w:val="32"/>
          <w:szCs w:val="32"/>
        </w:rPr>
      </w:pPr>
      <w:r>
        <w:rPr>
          <w:color w:val="C00000"/>
          <w:sz w:val="32"/>
          <w:szCs w:val="32"/>
        </w:rPr>
        <w:tab/>
      </w:r>
    </w:p>
    <w:p w:rsidR="00A61A82" w:rsidRPr="00A61A82" w:rsidRDefault="00A61A82" w:rsidP="00A61A82">
      <w:pPr>
        <w:rPr>
          <w:sz w:val="32"/>
          <w:szCs w:val="32"/>
        </w:rPr>
      </w:pPr>
      <w:r>
        <w:rPr>
          <w:noProof/>
          <w:sz w:val="32"/>
          <w:szCs w:val="32"/>
        </w:rPr>
        <w:drawing>
          <wp:inline distT="0" distB="0" distL="0" distR="0" wp14:anchorId="22A33684" wp14:editId="6A6F39CC">
            <wp:extent cx="5124450" cy="229552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احتباس-الحراري.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4450" cy="2295525"/>
                    </a:xfrm>
                    <a:prstGeom prst="rect">
                      <a:avLst/>
                    </a:prstGeom>
                  </pic:spPr>
                </pic:pic>
              </a:graphicData>
            </a:graphic>
          </wp:inline>
        </w:drawing>
      </w:r>
    </w:p>
    <w:p w:rsidR="00A61A82" w:rsidRPr="00A61A82" w:rsidRDefault="00A61A82" w:rsidP="00A61A82">
      <w:pPr>
        <w:rPr>
          <w:sz w:val="32"/>
          <w:szCs w:val="32"/>
        </w:rPr>
      </w:pPr>
    </w:p>
    <w:p w:rsidR="007636CF" w:rsidRDefault="007636CF" w:rsidP="007636CF">
      <w:pPr>
        <w:jc w:val="right"/>
        <w:rPr>
          <w:rFonts w:hint="cs"/>
          <w:color w:val="C00000"/>
          <w:sz w:val="32"/>
          <w:szCs w:val="32"/>
          <w:rtl/>
        </w:rPr>
      </w:pPr>
      <w:r>
        <w:rPr>
          <w:rFonts w:hint="cs"/>
          <w:color w:val="C00000"/>
          <w:sz w:val="32"/>
          <w:szCs w:val="32"/>
          <w:rtl/>
        </w:rPr>
        <w:t xml:space="preserve">أحد أسباب حدوث الاحتباس </w:t>
      </w:r>
      <w:proofErr w:type="gramStart"/>
      <w:r>
        <w:rPr>
          <w:rFonts w:hint="cs"/>
          <w:color w:val="C00000"/>
          <w:sz w:val="32"/>
          <w:szCs w:val="32"/>
          <w:rtl/>
        </w:rPr>
        <w:t>الحراري :</w:t>
      </w:r>
      <w:proofErr w:type="gramEnd"/>
    </w:p>
    <w:p w:rsidR="00A61A82" w:rsidRPr="00A61A82" w:rsidRDefault="00A61A82" w:rsidP="007636CF">
      <w:pPr>
        <w:jc w:val="right"/>
        <w:rPr>
          <w:color w:val="C00000"/>
          <w:sz w:val="32"/>
          <w:szCs w:val="32"/>
        </w:rPr>
      </w:pPr>
      <w:r w:rsidRPr="007636CF">
        <w:rPr>
          <w:rFonts w:cs="Arial"/>
          <w:sz w:val="32"/>
          <w:szCs w:val="32"/>
          <w:rtl/>
        </w:rPr>
        <w:t>تغيّرت طرق الاستفادة من الأراضي بشكل كبير خلال السنوات الماضية، إذ يتمّ حالياً إزالة الغابات خصوصاً في المناطق المدارية والاستفادة منها في استثمارات أخرى، وتساهم هذه العملية في زيادة انبعاثات غاز ثاني أكسيد الكربون في الغلاف الجوي مقدار الثُلث، والذي بدوره يؤدي إلى حدوث الاحتباس الحراري</w:t>
      </w:r>
    </w:p>
    <w:p w:rsidR="00A61A82" w:rsidRPr="00A61A82" w:rsidRDefault="00A61A82" w:rsidP="00A61A82">
      <w:pPr>
        <w:rPr>
          <w:color w:val="C00000"/>
          <w:sz w:val="32"/>
          <w:szCs w:val="32"/>
        </w:rPr>
      </w:pPr>
    </w:p>
    <w:p w:rsidR="00E90CF5" w:rsidRDefault="007636CF" w:rsidP="007636CF">
      <w:pPr>
        <w:tabs>
          <w:tab w:val="left" w:pos="5100"/>
        </w:tabs>
        <w:jc w:val="right"/>
        <w:rPr>
          <w:rFonts w:hint="cs"/>
          <w:color w:val="C00000"/>
          <w:sz w:val="32"/>
          <w:szCs w:val="32"/>
          <w:rtl/>
        </w:rPr>
      </w:pPr>
      <w:r>
        <w:rPr>
          <w:rFonts w:hint="cs"/>
          <w:color w:val="C00000"/>
          <w:sz w:val="32"/>
          <w:szCs w:val="32"/>
          <w:rtl/>
        </w:rPr>
        <w:t xml:space="preserve">تأثير الاحتباس الحراري على الكائنات </w:t>
      </w:r>
      <w:proofErr w:type="gramStart"/>
      <w:r>
        <w:rPr>
          <w:rFonts w:hint="cs"/>
          <w:color w:val="C00000"/>
          <w:sz w:val="32"/>
          <w:szCs w:val="32"/>
          <w:rtl/>
        </w:rPr>
        <w:t>والأرض :</w:t>
      </w:r>
      <w:proofErr w:type="gramEnd"/>
    </w:p>
    <w:p w:rsidR="007636CF" w:rsidRDefault="007636CF" w:rsidP="007636CF">
      <w:pPr>
        <w:tabs>
          <w:tab w:val="left" w:pos="5100"/>
        </w:tabs>
        <w:jc w:val="right"/>
        <w:rPr>
          <w:sz w:val="32"/>
          <w:szCs w:val="32"/>
        </w:rPr>
      </w:pPr>
      <w:r w:rsidRPr="007636CF">
        <w:rPr>
          <w:rFonts w:cs="Arial"/>
          <w:sz w:val="32"/>
          <w:szCs w:val="32"/>
          <w:rtl/>
        </w:rPr>
        <w:t>من المتوقع أن يكون للاحتباس الحراري عواقب بعيدة المدى وطويلة الأمد وفي كثير من الحالات هناك نتائج مدمرة على كوكب الأرض، يحدث الاحتباس العالمي والتدفئة التدريجية لسطح الأرض والمحيطات والغلاف الجوي بسبب النشاط البشري أي بشكل أساسي حرق الوقود الأحفوري الذي يضخ ثاني أكسيد الكربون</w:t>
      </w:r>
      <w:r w:rsidRPr="007636CF">
        <w:rPr>
          <w:sz w:val="32"/>
          <w:szCs w:val="32"/>
        </w:rPr>
        <w:t xml:space="preserve"> (CO2) </w:t>
      </w:r>
      <w:r w:rsidRPr="007636CF">
        <w:rPr>
          <w:rFonts w:cs="Arial"/>
          <w:sz w:val="32"/>
          <w:szCs w:val="32"/>
          <w:rtl/>
        </w:rPr>
        <w:t>والميثان وغازات الاحتباس الحراري الأخرى في الغلاف الجوي، للاحتباس الحراري تأثير يمكن قياسه على الكوكب</w:t>
      </w:r>
      <w:r w:rsidRPr="007636CF">
        <w:rPr>
          <w:sz w:val="32"/>
          <w:szCs w:val="32"/>
        </w:rPr>
        <w:t>.</w:t>
      </w:r>
    </w:p>
    <w:p w:rsidR="007636CF" w:rsidRPr="007636CF" w:rsidRDefault="007636CF" w:rsidP="007636CF">
      <w:pPr>
        <w:rPr>
          <w:sz w:val="32"/>
          <w:szCs w:val="32"/>
        </w:rPr>
      </w:pPr>
    </w:p>
    <w:p w:rsidR="007636CF" w:rsidRPr="007636CF" w:rsidRDefault="00A26064" w:rsidP="007636CF">
      <w:pPr>
        <w:rPr>
          <w:sz w:val="32"/>
          <w:szCs w:val="32"/>
        </w:rPr>
      </w:pPr>
      <w:r>
        <w:rPr>
          <w:noProof/>
          <w:sz w:val="32"/>
          <w:szCs w:val="32"/>
        </w:rPr>
        <w:drawing>
          <wp:inline distT="0" distB="0" distL="0" distR="0" wp14:anchorId="1A4A8DC2" wp14:editId="392D1C8D">
            <wp:extent cx="5486400" cy="3387725"/>
            <wp:effectExtent l="0" t="0" r="0" b="317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لتغيرات-المناخية-وتأثبراته-على-البيئة.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387725"/>
                    </a:xfrm>
                    <a:prstGeom prst="rect">
                      <a:avLst/>
                    </a:prstGeom>
                  </pic:spPr>
                </pic:pic>
              </a:graphicData>
            </a:graphic>
          </wp:inline>
        </w:drawing>
      </w:r>
    </w:p>
    <w:p w:rsidR="007636CF" w:rsidRDefault="00A26064" w:rsidP="007636CF">
      <w:pPr>
        <w:rPr>
          <w:sz w:val="32"/>
          <w:szCs w:val="32"/>
        </w:rPr>
      </w:pPr>
      <w:r w:rsidRPr="00A26064">
        <w:rPr>
          <w:noProof/>
          <w:sz w:val="32"/>
          <w:szCs w:val="32"/>
        </w:rPr>
        <mc:AlternateContent>
          <mc:Choice Requires="wps">
            <w:drawing>
              <wp:anchor distT="45720" distB="45720" distL="114300" distR="114300" simplePos="0" relativeHeight="251661312" behindDoc="0" locked="0" layoutInCell="1" allowOverlap="1" wp14:anchorId="2FFBF1BD" wp14:editId="6F75A112">
                <wp:simplePos x="0" y="0"/>
                <wp:positionH relativeFrom="column">
                  <wp:posOffset>523875</wp:posOffset>
                </wp:positionH>
                <wp:positionV relativeFrom="paragraph">
                  <wp:posOffset>550545</wp:posOffset>
                </wp:positionV>
                <wp:extent cx="4705350" cy="942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42975"/>
                        </a:xfrm>
                        <a:prstGeom prst="rect">
                          <a:avLst/>
                        </a:prstGeom>
                        <a:solidFill>
                          <a:schemeClr val="accent4">
                            <a:lumMod val="75000"/>
                          </a:schemeClr>
                        </a:solidFill>
                        <a:ln w="9525">
                          <a:solidFill>
                            <a:srgbClr val="000000"/>
                          </a:solidFill>
                          <a:miter lim="800000"/>
                          <a:headEnd/>
                          <a:tailEnd/>
                        </a:ln>
                      </wps:spPr>
                      <wps:txbx>
                        <w:txbxContent>
                          <w:p w:rsidR="00A26064" w:rsidRPr="00A26064" w:rsidRDefault="00A26064" w:rsidP="00A26064">
                            <w:pPr>
                              <w:jc w:val="center"/>
                              <w:rPr>
                                <w:sz w:val="32"/>
                                <w:szCs w:val="32"/>
                              </w:rPr>
                            </w:pPr>
                            <w:r w:rsidRPr="00A26064">
                              <w:rPr>
                                <w:rFonts w:cs="Arial"/>
                                <w:sz w:val="32"/>
                                <w:szCs w:val="32"/>
                                <w:rtl/>
                              </w:rPr>
                              <w:t>اعتباراً من عام 2009م أصبح تركيز ثاني أكسيد الكربون في الغلاف الجوي يبلغ 385</w:t>
                            </w:r>
                            <w:r w:rsidRPr="00A26064">
                              <w:rPr>
                                <w:sz w:val="32"/>
                                <w:szCs w:val="32"/>
                              </w:rPr>
                              <w:t xml:space="preserve"> ppm</w:t>
                            </w:r>
                            <w:r w:rsidRPr="00A26064">
                              <w:rPr>
                                <w:rFonts w:cs="Arial"/>
                                <w:sz w:val="32"/>
                                <w:szCs w:val="32"/>
                                <w:rtl/>
                              </w:rPr>
                              <w:t xml:space="preserve">، وهذا يعني أنّ لكل مليون جزيءٍ من الهواء يوجد منها 385 جزيء من ثاني أكسيد </w:t>
                            </w:r>
                            <w:proofErr w:type="gramStart"/>
                            <w:r w:rsidRPr="00A26064">
                              <w:rPr>
                                <w:rFonts w:cs="Arial"/>
                                <w:sz w:val="32"/>
                                <w:szCs w:val="32"/>
                                <w:rtl/>
                              </w:rPr>
                              <w:t>الكربون.[</w:t>
                            </w:r>
                            <w:proofErr w:type="gramEnd"/>
                            <w:r w:rsidRPr="00A26064">
                              <w:rPr>
                                <w:rFonts w:cs="Arial"/>
                                <w:sz w:val="32"/>
                                <w:szCs w:val="32"/>
                                <w:rtl/>
                              </w:rPr>
                              <w:t>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F1BD" id="_x0000_s1027" type="#_x0000_t202" style="position:absolute;margin-left:41.25pt;margin-top:43.35pt;width:370.5pt;height:7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" fillcolor="#bf8f00 [2407]">
                <v:textbox>
                  <w:txbxContent>
                    <w:p w:rsidR="00A26064" w:rsidRPr="00A26064" w:rsidRDefault="00A26064" w:rsidP="00A26064">
                      <w:pPr>
                        <w:jc w:val="center"/>
                        <w:rPr>
                          <w:sz w:val="32"/>
                          <w:szCs w:val="32"/>
                        </w:rPr>
                      </w:pPr>
                      <w:r w:rsidRPr="00A26064">
                        <w:rPr>
                          <w:rFonts w:cs="Arial"/>
                          <w:sz w:val="32"/>
                          <w:szCs w:val="32"/>
                          <w:rtl/>
                        </w:rPr>
                        <w:t>اعتباراً من عام 2009م أصبح تركيز ثاني أكسيد الكربون في الغلاف الجوي يبلغ 385</w:t>
                      </w:r>
                      <w:r w:rsidRPr="00A26064">
                        <w:rPr>
                          <w:sz w:val="32"/>
                          <w:szCs w:val="32"/>
                        </w:rPr>
                        <w:t xml:space="preserve"> ppm</w:t>
                      </w:r>
                      <w:r w:rsidRPr="00A26064">
                        <w:rPr>
                          <w:rFonts w:cs="Arial"/>
                          <w:sz w:val="32"/>
                          <w:szCs w:val="32"/>
                          <w:rtl/>
                        </w:rPr>
                        <w:t xml:space="preserve">، وهذا يعني أنّ لكل مليون جزيءٍ من الهواء يوجد منها 385 جزيء من ثاني أكسيد </w:t>
                      </w:r>
                      <w:proofErr w:type="gramStart"/>
                      <w:r w:rsidRPr="00A26064">
                        <w:rPr>
                          <w:rFonts w:cs="Arial"/>
                          <w:sz w:val="32"/>
                          <w:szCs w:val="32"/>
                          <w:rtl/>
                        </w:rPr>
                        <w:t>الكربون.[</w:t>
                      </w:r>
                      <w:proofErr w:type="gramEnd"/>
                      <w:r w:rsidRPr="00A26064">
                        <w:rPr>
                          <w:rFonts w:cs="Arial"/>
                          <w:sz w:val="32"/>
                          <w:szCs w:val="32"/>
                          <w:rtl/>
                        </w:rPr>
                        <w:t>٦]</w:t>
                      </w:r>
                    </w:p>
                  </w:txbxContent>
                </v:textbox>
                <w10:wrap type="square"/>
              </v:shape>
            </w:pict>
          </mc:Fallback>
        </mc:AlternateContent>
      </w:r>
    </w:p>
    <w:p w:rsidR="007636CF" w:rsidRPr="007636CF" w:rsidRDefault="007636CF" w:rsidP="00A26064">
      <w:pPr>
        <w:tabs>
          <w:tab w:val="left" w:pos="3360"/>
        </w:tabs>
        <w:rPr>
          <w:sz w:val="32"/>
          <w:szCs w:val="32"/>
        </w:rPr>
      </w:pPr>
      <w:r>
        <w:rPr>
          <w:sz w:val="32"/>
          <w:szCs w:val="32"/>
        </w:rPr>
        <w:tab/>
      </w:r>
      <w:bookmarkStart w:id="0" w:name="_GoBack"/>
      <w:bookmarkEnd w:id="0"/>
    </w:p>
    <w:sectPr w:rsidR="007636CF" w:rsidRPr="007636C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F5"/>
    <w:rsid w:val="007636CF"/>
    <w:rsid w:val="00A26064"/>
    <w:rsid w:val="00A61A82"/>
    <w:rsid w:val="00D23DD2"/>
    <w:rsid w:val="00E90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CF31"/>
  <w15:chartTrackingRefBased/>
  <w15:docId w15:val="{F6971799-D729-4CEB-95A2-335068C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189</Words>
  <Characters>1080</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2</cp:revision>
  <dcterms:created xsi:type="dcterms:W3CDTF">2020-11-06T19:36:00Z</dcterms:created>
  <dcterms:modified xsi:type="dcterms:W3CDTF">2020-11-06T20:17:00Z</dcterms:modified>
</cp:coreProperties>
</file>