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after="150" w:before="300" w:line="240" w:lineRule="auto"/>
        <w:jc w:val="center"/>
        <w:rPr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b w:val="1"/>
          <w:color w:val="ff0000"/>
          <w:sz w:val="36"/>
          <w:szCs w:val="36"/>
          <w:u w:val="single"/>
          <w:rtl w:val="1"/>
        </w:rPr>
        <w:t xml:space="preserve">الانتخاب</w:t>
      </w:r>
      <w:r w:rsidDel="00000000" w:rsidR="00000000" w:rsidRPr="00000000">
        <w:rPr>
          <w:b w:val="1"/>
          <w:color w:val="ff0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u w:val="single"/>
          <w:rtl w:val="1"/>
        </w:rPr>
        <w:t xml:space="preserve">الطبيعي</w:t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150" w:line="240" w:lineRule="auto"/>
        <w:jc w:val="center"/>
        <w:rPr>
          <w:color w:val="323232"/>
          <w:sz w:val="32"/>
          <w:szCs w:val="32"/>
        </w:rPr>
      </w:pPr>
      <w:r w:rsidDel="00000000" w:rsidR="00000000" w:rsidRPr="00000000">
        <w:rPr>
          <w:b w:val="1"/>
          <w:color w:val="ff0000"/>
          <w:sz w:val="36"/>
          <w:szCs w:val="36"/>
          <w:u w:val="single"/>
        </w:rPr>
        <w:drawing>
          <wp:inline distB="0" distT="0" distL="0" distR="0">
            <wp:extent cx="4687842" cy="229997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7842" cy="2299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150" w:line="240" w:lineRule="auto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يطلق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الانتخاب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الطبيعي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مسمي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ّ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أيض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؛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ومنها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الاصطفاء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أو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الانتقاء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الطبيعي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وهي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إحدى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الطرق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الرئيسية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المساهمة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تحقيق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التطور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لدى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الأنواع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جانب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الطفرات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وغيرها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وتترك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أثر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ملحوظ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تجمعات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الكائنات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بعد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انقضاء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فترة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زمنية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طويلة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وتعتمد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عملية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الانتخاب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الطبيعي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ِ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مراحل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لتبرهن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أهميتها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التطور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والمراحل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هي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التباين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(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الانحراف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أو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الاختلاف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)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والوراثة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ثم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الانتقاء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انتقال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الوقت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(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مرور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الوقت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متطلب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أساسي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لحدوث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التغيير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)،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وأخير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التكيف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(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بحيث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يظهر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النوع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ُ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ّ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ويتأقلم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الطبيعة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ويصبح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منسجم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).</w:t>
      </w:r>
      <w:hyperlink r:id="rId8">
        <w:r w:rsidDel="00000000" w:rsidR="00000000" w:rsidRPr="00000000">
          <w:rPr>
            <w:color w:val="2080c7"/>
            <w:sz w:val="32"/>
            <w:szCs w:val="32"/>
            <w:u w:val="single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hd w:fill="ffffff" w:val="clear"/>
        <w:bidi w:val="1"/>
        <w:spacing w:after="150" w:before="300" w:lineRule="auto"/>
        <w:rPr>
          <w:b w:val="0"/>
          <w:color w:val="323232"/>
          <w:sz w:val="32"/>
          <w:szCs w:val="32"/>
        </w:rPr>
      </w:pP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شرح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الانتخاب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الطبيعي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الطبيعي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بالتزامن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تشارلز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داروين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أبرز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تطر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bidi w:val="1"/>
        <w:spacing w:after="0" w:before="28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أكد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داروين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الأجيال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تتطو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ّ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جيل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تلو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الآخر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حدوث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تعديلات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واختلافات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الجينات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فيظهر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إثر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ذلك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أنواع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جديدة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بالرغم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وجود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ِ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سلف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مشترك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فيما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بينها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bidi w:val="1"/>
        <w:spacing w:after="0" w:before="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يتحقق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التأقلم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والتكيف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الأنواع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والبيئة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يعيشون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مضي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الوقت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وذلك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بحكم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حدوث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تغير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طبيعة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النوع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وسماته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مما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يجعله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قادر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التأقلم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البيئة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الجديدة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bidi w:val="1"/>
        <w:spacing w:after="0" w:before="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أشار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داروين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كل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يمتلكه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الكائن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سمات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تعد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غالب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؛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إلا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بعضها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قد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خضع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للتعديل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مرور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الزمن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bidi w:val="1"/>
        <w:spacing w:after="0" w:before="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تختلف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السمات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بشكل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ٍ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طفيف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الأجيال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ويأتي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ذلك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سواء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بالحجم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أو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اللون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أو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حتى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الشكل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وتصبح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السمات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المعدلة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أيض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قابلة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للتوريث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للأجيال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اللاحقة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bidi w:val="1"/>
        <w:spacing w:after="0" w:before="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يمكن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للكائن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وراثة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بعض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السمات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تحفزه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البقاء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حي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ومنها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الافتراس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؛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فتعد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خاصية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الافتراس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وسيلة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لضمان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بقاء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الكائن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المفترس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قيد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الحياة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إلا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أيض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وسيلة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لفناء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كائنات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ٍ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أخرى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bidi w:val="1"/>
        <w:spacing w:after="280" w:before="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تزداد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أعداد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الأنواع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تحمل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صفات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مثالية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للعيش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أكثر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تلك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تفتقر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لهذه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الصفات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pStyle w:val="Heading2"/>
        <w:shd w:fill="ffffff" w:val="clear"/>
        <w:bidi w:val="1"/>
        <w:spacing w:after="150" w:before="300" w:lineRule="auto"/>
        <w:rPr>
          <w:b w:val="0"/>
          <w:color w:val="323232"/>
          <w:sz w:val="32"/>
          <w:szCs w:val="32"/>
        </w:rPr>
      </w:pP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كيفية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حدوث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الإنتخاب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color w:val="323232"/>
          <w:sz w:val="32"/>
          <w:szCs w:val="32"/>
          <w:rtl w:val="1"/>
        </w:rPr>
        <w:t xml:space="preserve">الطبيعي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توضيح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حدوث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الطبيعي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150" w:line="240" w:lineRule="auto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دأت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عائلة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ذات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الفراء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غامقة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اللون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(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رمادي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أسود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)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بالاستيطان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بمنطقة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ٍ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صخرية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سوداء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وصدف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المنطقة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ذاتها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يكثر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تواجد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الصقور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الآكلة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للحوم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فيها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؛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ولديها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القدرة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الخارقة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تمييز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بالرغم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اقتراب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لونها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لون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الصخور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المحيطة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فتتناول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الصقور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الداكنة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أكثر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نسبة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تناول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السوداء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ولذلك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فإنه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عند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إجراء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مقارنة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نسبة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الداكنة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المأكولة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والسوداء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الموجودة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قيد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الحياة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فستسجل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السوداء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نسبة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بالتأكيد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وبناء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الإنتخاب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الطبيعي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فإن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السوداء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بهذه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الحالة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ستكون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قادرة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التكاثر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وانتقال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صفة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سواد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الفراء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الأجيال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اللاحقة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بشكل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ٍ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أكبر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الرمادية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وفي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جيل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ٍ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تلو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الآخر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؛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ستبدأ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الرمادية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بهذه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الحالة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بالانقراض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وسيادة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صفة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الفراء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الأسود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حتى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ِ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أجيال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ٍ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لاحقة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  <w:r w:rsidDel="00000000" w:rsidR="00000000" w:rsidRPr="00000000">
        <w:rPr>
          <w:color w:val="323232"/>
          <w:sz w:val="32"/>
          <w:szCs w:val="32"/>
          <w:rtl w:val="0"/>
        </w:rPr>
        <w:t xml:space="preserve">2</w:t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150" w:line="240" w:lineRule="auto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بناء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المثال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الوارد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أعلاه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حول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كيفية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حدوث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الإنتخاب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الطبيعي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وآليته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؛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فإن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الملاحظ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هنا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الصفة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هي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لون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الفراء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ووفق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للتفسير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الموضح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فإنه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المتوقع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تصبح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كافة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سوداء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اللون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غياب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ٍ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للفئران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الرمادية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تمام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وذلك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يعد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تطور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ونستخلص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ذلك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يلي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bidi w:val="1"/>
        <w:spacing w:after="0" w:before="28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اعتماد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الإنتخاب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الطبيعي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والتطور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البيئة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المحيطة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بالنوع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(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الكائن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)،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كما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تلعب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السمات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الجيدة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دور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أيض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ً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bidi w:val="1"/>
        <w:spacing w:after="0" w:before="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حدوث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هذه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يحبذ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وجود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سمات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مختلفة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أفراد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الجنس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الواحد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bidi w:val="1"/>
        <w:spacing w:after="280" w:before="0" w:line="240" w:lineRule="auto"/>
        <w:ind w:left="720" w:hanging="360"/>
        <w:rPr>
          <w:color w:val="323232"/>
          <w:sz w:val="32"/>
          <w:szCs w:val="32"/>
        </w:rPr>
      </w:pPr>
      <w:r w:rsidDel="00000000" w:rsidR="00000000" w:rsidRPr="00000000">
        <w:rPr>
          <w:color w:val="323232"/>
          <w:sz w:val="32"/>
          <w:szCs w:val="32"/>
          <w:rtl w:val="1"/>
        </w:rPr>
        <w:t xml:space="preserve">الارتكاز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ِ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ظهور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طفرة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وراثية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عشوائية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تؤدي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إلى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تغيير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سمات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الجيل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اللاحق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،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ومن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بينها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اضطراب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تسلسل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الحمض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النووي</w:t>
      </w:r>
      <w:r w:rsidDel="00000000" w:rsidR="00000000" w:rsidRPr="00000000">
        <w:rPr>
          <w:color w:val="323232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paragraph" w:styleId="Heading2">
    <w:name w:val="heading 2"/>
    <w:basedOn w:val="Normal"/>
    <w:link w:val="Heading2Char"/>
    <w:uiPriority w:val="9"/>
    <w:qFormat w:val="1"/>
    <w:rsid w:val="009606B8"/>
    <w:pPr>
      <w:bidi w:val="0"/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9606B8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Hyperlink">
    <w:name w:val="Hyperlink"/>
    <w:basedOn w:val="DefaultParagraphFont"/>
    <w:uiPriority w:val="99"/>
    <w:semiHidden w:val="1"/>
    <w:unhideWhenUsed w:val="1"/>
    <w:rsid w:val="009606B8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606B8"/>
    <w:pPr>
      <w:bidi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arageek.com/l/%D8%AA%D8%B9%D8%B1%D9%8A%D9%81-%D8%A7%D9%84%D8%A7%D9%86%D8%AA%D8%AE%D8%A7%D8%A8-%D8%A7%D9%84%D8%B7%D8%A8%D9%8A%D8%B9%D9%8A#article-footnote-4350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lbqPV5cp6s+4NdN6rUNyiQg0w==">AMUW2mWit5zNmlrefRUUBDhpCouq+KqGMMWZ8JjHmnNuIf4mimPQYsPu/Ycl5MJonsK7jxnveBkTRlA53Gd9TgDJsskwjbW4sxnJ3vEQ4Z8CW12JHxwmOhU=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2020-11-21T17:26:00Z</dcterms:created>
  <dc:creator>Sondos</dc:creator>
</cp:coreProperties>
</file>