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939C" w14:textId="77777777" w:rsidR="00FB209E" w:rsidRPr="00FB209E" w:rsidRDefault="00FB209E" w:rsidP="00FB209E">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FB209E">
        <w:rPr>
          <w:rFonts w:ascii="Arial" w:eastAsia="Times New Roman" w:hAnsi="Arial" w:cs="Arial"/>
          <w:b/>
          <w:bCs/>
          <w:color w:val="FF0000"/>
          <w:kern w:val="36"/>
          <w:sz w:val="68"/>
          <w:szCs w:val="68"/>
          <w:u w:val="single"/>
          <w:rtl/>
        </w:rPr>
        <w:t>الوطن العربي</w:t>
      </w:r>
    </w:p>
    <w:p w14:paraId="44DA2C2A" w14:textId="4E512D9B" w:rsidR="00141B70" w:rsidRDefault="00141B70">
      <w:pPr>
        <w:rPr>
          <w:rtl/>
        </w:rPr>
      </w:pPr>
    </w:p>
    <w:p w14:paraId="0522C462" w14:textId="13034782" w:rsidR="00FB209E" w:rsidRDefault="00FB209E" w:rsidP="00FB209E">
      <w:pPr>
        <w:jc w:val="center"/>
        <w:rPr>
          <w:rFonts w:ascii="Arial" w:hAnsi="Arial" w:cs="Arial"/>
          <w:color w:val="333333"/>
          <w:shd w:val="clear" w:color="auto" w:fill="FFFFFF"/>
          <w:rtl/>
        </w:rPr>
      </w:pPr>
      <w:r>
        <w:rPr>
          <w:rFonts w:ascii="Arial" w:hAnsi="Arial" w:cs="Arial"/>
          <w:noProof/>
          <w:color w:val="333333"/>
          <w:shd w:val="clear" w:color="auto" w:fill="FFFFFF"/>
        </w:rPr>
        <w:drawing>
          <wp:inline distT="0" distB="0" distL="0" distR="0" wp14:anchorId="017425EE" wp14:editId="4D4A8C6C">
            <wp:extent cx="3676650" cy="2205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205990"/>
                    </a:xfrm>
                    <a:prstGeom prst="rect">
                      <a:avLst/>
                    </a:prstGeom>
                    <a:noFill/>
                    <a:ln>
                      <a:noFill/>
                    </a:ln>
                  </pic:spPr>
                </pic:pic>
              </a:graphicData>
            </a:graphic>
          </wp:inline>
        </w:drawing>
      </w:r>
    </w:p>
    <w:p w14:paraId="71BAC2B2" w14:textId="77777777" w:rsidR="00FB209E" w:rsidRDefault="00FB209E">
      <w:pPr>
        <w:rPr>
          <w:rFonts w:ascii="Arial" w:hAnsi="Arial" w:cs="Arial"/>
          <w:color w:val="333333"/>
          <w:shd w:val="clear" w:color="auto" w:fill="FFFFFF"/>
          <w:rtl/>
        </w:rPr>
      </w:pPr>
    </w:p>
    <w:p w14:paraId="044CC2E2" w14:textId="1E984DC1" w:rsidR="00FB209E" w:rsidRPr="00FB209E" w:rsidRDefault="00FB209E" w:rsidP="00FB209E">
      <w:pPr>
        <w:rPr>
          <w:rFonts w:asciiTheme="majorBidi" w:hAnsiTheme="majorBidi" w:cstheme="majorBidi"/>
          <w:color w:val="333333"/>
          <w:sz w:val="32"/>
          <w:szCs w:val="32"/>
          <w:shd w:val="clear" w:color="auto" w:fill="FFFFFF"/>
          <w:rtl/>
        </w:rPr>
      </w:pPr>
      <w:r w:rsidRPr="00FB209E">
        <w:rPr>
          <w:rFonts w:asciiTheme="majorBidi" w:hAnsiTheme="majorBidi" w:cstheme="majorBidi"/>
          <w:color w:val="333333"/>
          <w:sz w:val="32"/>
          <w:szCs w:val="32"/>
          <w:shd w:val="clear" w:color="auto" w:fill="FFFFFF"/>
          <w:rtl/>
        </w:rPr>
        <w:t>الوطن العربي مصطلحٌ جغرافيٌّ يُطلق على اثنتين وعشرين دولة، تقع اثنتا عشرة دولةً منها في الجهة الجنوبيّة الغربيّة من قارة آسيا، وعشر دُولٍ في الجهة الشماليّة من قارّة أفريقيا، وتبلغ مساحة أراضيه 14 مليون كيلومترٍ مربع، وتشترك هذه الدول في اللغة والثقافة والتاريخ، ويمتد فلكياً بين خطي طول 60 درجة شرق خط غرينتش إلى 17 درجة غرب خط غرينتش، وبين دائرتي عرض 2 درجة جنوب خط الاستواء إلى 37.5 درجة شمال خط الاستواء، باستثناء جزر القمر التي تقع عند درجة عرض 12 درجة جنوب خط الاستواء</w:t>
      </w:r>
      <w:r w:rsidRPr="00FB209E">
        <w:rPr>
          <w:rFonts w:asciiTheme="majorBidi" w:hAnsiTheme="majorBidi" w:cstheme="majorBidi"/>
          <w:color w:val="333333"/>
          <w:sz w:val="32"/>
          <w:szCs w:val="32"/>
          <w:shd w:val="clear" w:color="auto" w:fill="FFFFFF"/>
        </w:rPr>
        <w:t>.</w:t>
      </w:r>
      <w:r w:rsidRPr="00FB209E">
        <w:rPr>
          <w:rFonts w:asciiTheme="majorBidi" w:hAnsiTheme="majorBidi" w:cstheme="majorBidi"/>
          <w:color w:val="333333"/>
          <w:sz w:val="32"/>
          <w:szCs w:val="32"/>
        </w:rPr>
        <w:br/>
      </w:r>
    </w:p>
    <w:p w14:paraId="2B51BE20" w14:textId="77777777" w:rsidR="00FB209E" w:rsidRPr="00FB209E" w:rsidRDefault="00FB209E">
      <w:pPr>
        <w:rPr>
          <w:rFonts w:asciiTheme="majorBidi" w:hAnsiTheme="majorBidi" w:cstheme="majorBidi"/>
          <w:color w:val="333333"/>
          <w:sz w:val="32"/>
          <w:szCs w:val="32"/>
          <w:shd w:val="clear" w:color="auto" w:fill="FFFFFF"/>
          <w:rtl/>
        </w:rPr>
      </w:pPr>
    </w:p>
    <w:p w14:paraId="10386B4E" w14:textId="77777777" w:rsidR="00FB209E" w:rsidRPr="00FB209E" w:rsidRDefault="00FB209E">
      <w:pPr>
        <w:rPr>
          <w:rFonts w:asciiTheme="majorBidi" w:hAnsiTheme="majorBidi" w:cstheme="majorBidi"/>
          <w:b/>
          <w:bCs/>
          <w:color w:val="333333"/>
          <w:sz w:val="32"/>
          <w:szCs w:val="32"/>
          <w:u w:val="single"/>
          <w:shd w:val="clear" w:color="auto" w:fill="FFFFFF"/>
          <w:rtl/>
        </w:rPr>
      </w:pPr>
      <w:r w:rsidRPr="00FB209E">
        <w:rPr>
          <w:rFonts w:asciiTheme="majorBidi" w:hAnsiTheme="majorBidi" w:cstheme="majorBidi"/>
          <w:b/>
          <w:bCs/>
          <w:color w:val="333333"/>
          <w:sz w:val="32"/>
          <w:szCs w:val="32"/>
          <w:u w:val="single"/>
          <w:shd w:val="clear" w:color="auto" w:fill="FFFFFF"/>
          <w:rtl/>
        </w:rPr>
        <w:t>خصائص الوطن العربي</w:t>
      </w:r>
    </w:p>
    <w:p w14:paraId="6DC38B5B" w14:textId="77777777" w:rsidR="00FB209E" w:rsidRPr="00FB209E" w:rsidRDefault="00FB209E" w:rsidP="00FB209E">
      <w:pPr>
        <w:pStyle w:val="ListParagraph"/>
        <w:numPr>
          <w:ilvl w:val="0"/>
          <w:numId w:val="1"/>
        </w:numPr>
        <w:rPr>
          <w:rFonts w:asciiTheme="majorBidi" w:hAnsiTheme="majorBidi" w:cstheme="majorBidi"/>
          <w:color w:val="333333"/>
          <w:sz w:val="32"/>
          <w:szCs w:val="32"/>
          <w:shd w:val="clear" w:color="auto" w:fill="FFFFFF"/>
          <w:rtl/>
        </w:rPr>
      </w:pPr>
      <w:r w:rsidRPr="00FB209E">
        <w:rPr>
          <w:rFonts w:asciiTheme="majorBidi" w:hAnsiTheme="majorBidi" w:cstheme="majorBidi"/>
          <w:color w:val="333333"/>
          <w:sz w:val="32"/>
          <w:szCs w:val="32"/>
          <w:shd w:val="clear" w:color="auto" w:fill="FFFFFF"/>
          <w:rtl/>
        </w:rPr>
        <w:t xml:space="preserve">التحكم بطرق التجارة العالمية؛ حيث كان حلقة وصلٍ بين الشرق والغرب، </w:t>
      </w:r>
    </w:p>
    <w:p w14:paraId="208071FD" w14:textId="77777777" w:rsidR="00FB209E" w:rsidRPr="00FB209E" w:rsidRDefault="00FB209E" w:rsidP="00FB209E">
      <w:pPr>
        <w:pStyle w:val="ListParagraph"/>
        <w:numPr>
          <w:ilvl w:val="0"/>
          <w:numId w:val="1"/>
        </w:numPr>
        <w:rPr>
          <w:rFonts w:asciiTheme="majorBidi" w:hAnsiTheme="majorBidi" w:cstheme="majorBidi"/>
          <w:color w:val="333333"/>
          <w:sz w:val="32"/>
          <w:szCs w:val="32"/>
          <w:shd w:val="clear" w:color="auto" w:fill="FFFFFF"/>
          <w:rtl/>
        </w:rPr>
      </w:pPr>
      <w:r w:rsidRPr="00FB209E">
        <w:rPr>
          <w:rFonts w:asciiTheme="majorBidi" w:hAnsiTheme="majorBidi" w:cstheme="majorBidi"/>
          <w:color w:val="333333"/>
          <w:sz w:val="32"/>
          <w:szCs w:val="32"/>
          <w:shd w:val="clear" w:color="auto" w:fill="FFFFFF"/>
          <w:rtl/>
        </w:rPr>
        <w:t>نزلت فيه الديانات السماوية الثلاث: الإسلام، والمسيحية، واليهودية. تقع معظم أراضيه في نصف الكرة الأرضية الشماليّ، باستثناء الجزء الجنوبيّ من دولة الصومال</w:t>
      </w:r>
      <w:r w:rsidRPr="00FB209E">
        <w:rPr>
          <w:rFonts w:asciiTheme="majorBidi" w:hAnsiTheme="majorBidi" w:cstheme="majorBidi" w:hint="cs"/>
          <w:color w:val="333333"/>
          <w:sz w:val="32"/>
          <w:szCs w:val="32"/>
          <w:shd w:val="clear" w:color="auto" w:fill="FFFFFF"/>
          <w:rtl/>
        </w:rPr>
        <w:t>.</w:t>
      </w:r>
    </w:p>
    <w:p w14:paraId="29AFCF88" w14:textId="77777777" w:rsidR="00FB209E" w:rsidRPr="00FB209E" w:rsidRDefault="00FB209E" w:rsidP="00FB209E">
      <w:pPr>
        <w:pStyle w:val="ListParagraph"/>
        <w:numPr>
          <w:ilvl w:val="0"/>
          <w:numId w:val="1"/>
        </w:numPr>
        <w:rPr>
          <w:rFonts w:asciiTheme="majorBidi" w:hAnsiTheme="majorBidi" w:cstheme="majorBidi"/>
          <w:color w:val="333333"/>
          <w:sz w:val="32"/>
          <w:szCs w:val="32"/>
          <w:shd w:val="clear" w:color="auto" w:fill="FFFFFF"/>
          <w:rtl/>
        </w:rPr>
      </w:pPr>
      <w:r w:rsidRPr="00FB209E">
        <w:rPr>
          <w:rFonts w:asciiTheme="majorBidi" w:hAnsiTheme="majorBidi" w:cstheme="majorBidi"/>
          <w:color w:val="333333"/>
          <w:sz w:val="32"/>
          <w:szCs w:val="32"/>
          <w:shd w:val="clear" w:color="auto" w:fill="FFFFFF"/>
          <w:rtl/>
        </w:rPr>
        <w:t xml:space="preserve">يحتوي على عددٍ مُتنوّع من التضاريس؛ كالأنهار، والهضاب، والصحاري، والسلاسل الجبليّة، والسهول الساحليّة، والمضائق، والقنوات المائيّة. </w:t>
      </w:r>
    </w:p>
    <w:p w14:paraId="59E199EC" w14:textId="77777777" w:rsidR="00FB209E" w:rsidRPr="00FB209E" w:rsidRDefault="00FB209E" w:rsidP="00FB209E">
      <w:pPr>
        <w:pStyle w:val="ListParagraph"/>
        <w:numPr>
          <w:ilvl w:val="0"/>
          <w:numId w:val="1"/>
        </w:numPr>
        <w:rPr>
          <w:rFonts w:asciiTheme="majorBidi" w:hAnsiTheme="majorBidi" w:cstheme="majorBidi"/>
          <w:color w:val="333333"/>
          <w:sz w:val="32"/>
          <w:szCs w:val="32"/>
          <w:shd w:val="clear" w:color="auto" w:fill="FFFFFF"/>
          <w:rtl/>
        </w:rPr>
      </w:pPr>
      <w:r w:rsidRPr="00FB209E">
        <w:rPr>
          <w:rFonts w:asciiTheme="majorBidi" w:hAnsiTheme="majorBidi" w:cstheme="majorBidi"/>
          <w:color w:val="333333"/>
          <w:sz w:val="32"/>
          <w:szCs w:val="32"/>
          <w:shd w:val="clear" w:color="auto" w:fill="FFFFFF"/>
          <w:rtl/>
        </w:rPr>
        <w:t xml:space="preserve">تتنوع فيه الثروات المعدنية؛ كالنفط، والبترول، والغاز الطبيعيّ، ويضمُّ فائضاً في مصادر المياه الجوفية والطاقة. </w:t>
      </w:r>
    </w:p>
    <w:p w14:paraId="6EF1C684" w14:textId="77777777" w:rsidR="00FB209E" w:rsidRPr="00FB209E" w:rsidRDefault="00FB209E" w:rsidP="00FB209E">
      <w:pPr>
        <w:pStyle w:val="ListParagraph"/>
        <w:numPr>
          <w:ilvl w:val="0"/>
          <w:numId w:val="1"/>
        </w:numPr>
        <w:rPr>
          <w:rFonts w:asciiTheme="majorBidi" w:hAnsiTheme="majorBidi" w:cstheme="majorBidi"/>
          <w:color w:val="333333"/>
          <w:sz w:val="32"/>
          <w:szCs w:val="32"/>
          <w:shd w:val="clear" w:color="auto" w:fill="FFFFFF"/>
          <w:rtl/>
        </w:rPr>
      </w:pPr>
      <w:r w:rsidRPr="00FB209E">
        <w:rPr>
          <w:rFonts w:asciiTheme="majorBidi" w:hAnsiTheme="majorBidi" w:cstheme="majorBidi"/>
          <w:color w:val="333333"/>
          <w:sz w:val="32"/>
          <w:szCs w:val="32"/>
          <w:shd w:val="clear" w:color="auto" w:fill="FFFFFF"/>
          <w:rtl/>
        </w:rPr>
        <w:lastRenderedPageBreak/>
        <w:t xml:space="preserve">تتنوّع فيه الحياة النباتيّة والحيوانيّة التي تجعل التكامل الاقتصاديّ والتبادل التجاريّ مُمكناً بين دوله. </w:t>
      </w:r>
    </w:p>
    <w:p w14:paraId="6F56346B" w14:textId="77777777" w:rsidR="00FB209E" w:rsidRPr="00FB209E" w:rsidRDefault="00FB209E" w:rsidP="00FB209E">
      <w:pPr>
        <w:pStyle w:val="ListParagraph"/>
        <w:numPr>
          <w:ilvl w:val="0"/>
          <w:numId w:val="1"/>
        </w:numPr>
        <w:rPr>
          <w:rFonts w:asciiTheme="majorBidi" w:hAnsiTheme="majorBidi" w:cstheme="majorBidi"/>
          <w:color w:val="333333"/>
          <w:sz w:val="32"/>
          <w:szCs w:val="32"/>
          <w:shd w:val="clear" w:color="auto" w:fill="FFFFFF"/>
          <w:rtl/>
        </w:rPr>
      </w:pPr>
      <w:r w:rsidRPr="00FB209E">
        <w:rPr>
          <w:rFonts w:asciiTheme="majorBidi" w:hAnsiTheme="majorBidi" w:cstheme="majorBidi"/>
          <w:color w:val="333333"/>
          <w:sz w:val="32"/>
          <w:szCs w:val="32"/>
          <w:shd w:val="clear" w:color="auto" w:fill="FFFFFF"/>
          <w:rtl/>
        </w:rPr>
        <w:t xml:space="preserve">يمرُّ به خطُّ مدار السرطان وخط جرينتش، </w:t>
      </w:r>
    </w:p>
    <w:p w14:paraId="1A41FA7C" w14:textId="77777777" w:rsidR="00FB209E" w:rsidRPr="00FB209E" w:rsidRDefault="00FB209E" w:rsidP="00FB209E">
      <w:pPr>
        <w:pStyle w:val="ListParagraph"/>
        <w:numPr>
          <w:ilvl w:val="0"/>
          <w:numId w:val="1"/>
        </w:numPr>
        <w:rPr>
          <w:rFonts w:asciiTheme="majorBidi" w:hAnsiTheme="majorBidi" w:cstheme="majorBidi"/>
          <w:color w:val="333333"/>
          <w:sz w:val="32"/>
          <w:szCs w:val="32"/>
          <w:shd w:val="clear" w:color="auto" w:fill="FFFFFF"/>
          <w:rtl/>
        </w:rPr>
      </w:pPr>
      <w:r w:rsidRPr="00FB209E">
        <w:rPr>
          <w:rFonts w:asciiTheme="majorBidi" w:hAnsiTheme="majorBidi" w:cstheme="majorBidi"/>
          <w:color w:val="333333"/>
          <w:sz w:val="32"/>
          <w:szCs w:val="32"/>
          <w:shd w:val="clear" w:color="auto" w:fill="FFFFFF"/>
          <w:rtl/>
        </w:rPr>
        <w:t xml:space="preserve">يضمُّ العديد من المُسطّحات المائيّة؛ كالبحر الأحمر، والبحر الأبيض المتوسط، والأنهار؛ كنهر دجلة، والفرات، والنيل. </w:t>
      </w:r>
    </w:p>
    <w:p w14:paraId="77AC48E3" w14:textId="77777777" w:rsidR="00FB209E" w:rsidRPr="00FB209E" w:rsidRDefault="00FB209E" w:rsidP="00FB209E">
      <w:pPr>
        <w:pStyle w:val="ListParagraph"/>
        <w:numPr>
          <w:ilvl w:val="0"/>
          <w:numId w:val="1"/>
        </w:numPr>
        <w:rPr>
          <w:rFonts w:asciiTheme="majorBidi" w:hAnsiTheme="majorBidi" w:cstheme="majorBidi"/>
          <w:color w:val="333333"/>
          <w:sz w:val="32"/>
          <w:szCs w:val="32"/>
          <w:shd w:val="clear" w:color="auto" w:fill="FFFFFF"/>
          <w:rtl/>
        </w:rPr>
      </w:pPr>
      <w:r w:rsidRPr="00FB209E">
        <w:rPr>
          <w:rFonts w:asciiTheme="majorBidi" w:hAnsiTheme="majorBidi" w:cstheme="majorBidi"/>
          <w:color w:val="333333"/>
          <w:sz w:val="32"/>
          <w:szCs w:val="32"/>
          <w:shd w:val="clear" w:color="auto" w:fill="FFFFFF"/>
          <w:rtl/>
        </w:rPr>
        <w:t xml:space="preserve">برزت فيه أوائل الحضارات البشريّة؛ كالحضارة الفرعونية القديمة في وادي نهر النيل في دولة مصر، والحضارة الفنيقيّة في دول بلاد الشام، والحضارة البابليّة في دولة العراق. </w:t>
      </w:r>
    </w:p>
    <w:p w14:paraId="2AB21C01" w14:textId="77777777" w:rsidR="00FB209E" w:rsidRDefault="00FB209E" w:rsidP="00FB209E">
      <w:pPr>
        <w:pStyle w:val="ListParagraph"/>
        <w:numPr>
          <w:ilvl w:val="0"/>
          <w:numId w:val="1"/>
        </w:numPr>
        <w:rPr>
          <w:rFonts w:asciiTheme="majorBidi" w:hAnsiTheme="majorBidi" w:cstheme="majorBidi"/>
          <w:color w:val="333333"/>
          <w:sz w:val="32"/>
          <w:szCs w:val="32"/>
          <w:shd w:val="clear" w:color="auto" w:fill="FFFFFF"/>
        </w:rPr>
      </w:pPr>
      <w:r w:rsidRPr="00FB209E">
        <w:rPr>
          <w:rFonts w:asciiTheme="majorBidi" w:hAnsiTheme="majorBidi" w:cstheme="majorBidi"/>
          <w:color w:val="333333"/>
          <w:sz w:val="32"/>
          <w:szCs w:val="32"/>
          <w:shd w:val="clear" w:color="auto" w:fill="FFFFFF"/>
          <w:rtl/>
        </w:rPr>
        <w:t xml:space="preserve">تكثر فيه الحدود السياسية، كما تتّفق الحدود المائيّة فيه مع الظواهر الجغرافيّة الطبيعية. </w:t>
      </w:r>
    </w:p>
    <w:p w14:paraId="1B4F62CF" w14:textId="495DB33E" w:rsidR="00FB209E" w:rsidRPr="00FB209E" w:rsidRDefault="00FB209E" w:rsidP="00FB209E">
      <w:pPr>
        <w:pStyle w:val="ListParagraph"/>
        <w:numPr>
          <w:ilvl w:val="0"/>
          <w:numId w:val="1"/>
        </w:numPr>
        <w:rPr>
          <w:rFonts w:asciiTheme="majorBidi" w:hAnsiTheme="majorBidi" w:cstheme="majorBidi"/>
          <w:color w:val="333333"/>
          <w:sz w:val="32"/>
          <w:szCs w:val="32"/>
          <w:shd w:val="clear" w:color="auto" w:fill="FFFFFF"/>
        </w:rPr>
      </w:pPr>
      <w:r w:rsidRPr="00FB209E">
        <w:rPr>
          <w:rFonts w:asciiTheme="majorBidi" w:hAnsiTheme="majorBidi" w:cstheme="majorBidi"/>
          <w:color w:val="333333"/>
          <w:sz w:val="32"/>
          <w:szCs w:val="32"/>
          <w:shd w:val="clear" w:color="auto" w:fill="FFFFFF"/>
          <w:rtl/>
        </w:rPr>
        <w:t>يمتاز بالمناخ المتنوّع؛ ففيه المناخ المتوسطيّ، والمناخ الصحراويّ، والمناخ شبه الصحراويّ، والمناخ الاستوائيّ، والمناخ المداريّ</w:t>
      </w:r>
      <w:r w:rsidRPr="00FB209E">
        <w:rPr>
          <w:rFonts w:asciiTheme="majorBidi" w:hAnsiTheme="majorBidi" w:cstheme="majorBidi"/>
          <w:color w:val="333333"/>
          <w:sz w:val="32"/>
          <w:szCs w:val="32"/>
          <w:shd w:val="clear" w:color="auto" w:fill="FFFFFF"/>
        </w:rPr>
        <w:t>.</w:t>
      </w:r>
      <w:r w:rsidRPr="00FB209E">
        <w:rPr>
          <w:rFonts w:asciiTheme="majorBidi" w:hAnsiTheme="majorBidi" w:cstheme="majorBidi"/>
          <w:color w:val="333333"/>
          <w:sz w:val="32"/>
          <w:szCs w:val="32"/>
        </w:rPr>
        <w:br/>
      </w:r>
      <w:r w:rsidRPr="00FB209E">
        <w:rPr>
          <w:rFonts w:ascii="Arial" w:hAnsi="Arial" w:cs="Arial"/>
          <w:color w:val="333333"/>
        </w:rPr>
        <w:br/>
      </w:r>
    </w:p>
    <w:sectPr w:rsidR="00FB209E" w:rsidRPr="00FB209E" w:rsidSect="00F11AD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CB0A0" w14:textId="77777777" w:rsidR="00782E27" w:rsidRDefault="00782E27" w:rsidP="00FB209E">
      <w:pPr>
        <w:spacing w:after="0" w:line="240" w:lineRule="auto"/>
      </w:pPr>
      <w:r>
        <w:separator/>
      </w:r>
    </w:p>
  </w:endnote>
  <w:endnote w:type="continuationSeparator" w:id="0">
    <w:p w14:paraId="67E7D2AE" w14:textId="77777777" w:rsidR="00782E27" w:rsidRDefault="00782E27" w:rsidP="00FB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F5CC" w14:textId="77777777" w:rsidR="00782E27" w:rsidRDefault="00782E27" w:rsidP="00FB209E">
      <w:pPr>
        <w:spacing w:after="0" w:line="240" w:lineRule="auto"/>
      </w:pPr>
      <w:r>
        <w:separator/>
      </w:r>
    </w:p>
  </w:footnote>
  <w:footnote w:type="continuationSeparator" w:id="0">
    <w:p w14:paraId="3198FBA1" w14:textId="77777777" w:rsidR="00782E27" w:rsidRDefault="00782E27" w:rsidP="00FB2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F113B"/>
    <w:multiLevelType w:val="hybridMultilevel"/>
    <w:tmpl w:val="4F54B0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9E"/>
    <w:rsid w:val="00141B70"/>
    <w:rsid w:val="00782E27"/>
    <w:rsid w:val="00F11ADA"/>
    <w:rsid w:val="00FB2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3ADF"/>
  <w15:chartTrackingRefBased/>
  <w15:docId w15:val="{8911E040-F77E-48B1-8B58-4EAF73D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FB209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0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209E"/>
    <w:rPr>
      <w:color w:val="0000FF"/>
      <w:u w:val="single"/>
    </w:rPr>
  </w:style>
  <w:style w:type="paragraph" w:styleId="Header">
    <w:name w:val="header"/>
    <w:basedOn w:val="Normal"/>
    <w:link w:val="HeaderChar"/>
    <w:uiPriority w:val="99"/>
    <w:unhideWhenUsed/>
    <w:rsid w:val="00FB20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209E"/>
  </w:style>
  <w:style w:type="paragraph" w:styleId="Footer">
    <w:name w:val="footer"/>
    <w:basedOn w:val="Normal"/>
    <w:link w:val="FooterChar"/>
    <w:uiPriority w:val="99"/>
    <w:unhideWhenUsed/>
    <w:rsid w:val="00FB20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209E"/>
  </w:style>
  <w:style w:type="paragraph" w:styleId="ListParagraph">
    <w:name w:val="List Paragraph"/>
    <w:basedOn w:val="Normal"/>
    <w:uiPriority w:val="34"/>
    <w:qFormat/>
    <w:rsid w:val="00FB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2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2020-11-28T13:07:00Z</dcterms:created>
  <dcterms:modified xsi:type="dcterms:W3CDTF">2020-11-28T13:11:00Z</dcterms:modified>
</cp:coreProperties>
</file>