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331" w:rsidRPr="004D3124" w:rsidRDefault="00D61EA3" w:rsidP="00D61EA3">
      <w:pPr>
        <w:jc w:val="center"/>
        <w:rPr>
          <w:rFonts w:ascii="Dubai" w:hAnsi="Dubai" w:cs="Dubai"/>
          <w:color w:val="FF0000"/>
          <w:sz w:val="36"/>
          <w:szCs w:val="36"/>
          <w:rtl/>
        </w:rPr>
      </w:pPr>
      <w:r w:rsidRPr="004D3124">
        <w:rPr>
          <w:rFonts w:ascii="Dubai" w:hAnsi="Dubai" w:cs="Dubai"/>
          <w:color w:val="FF0000"/>
          <w:sz w:val="36"/>
          <w:szCs w:val="36"/>
          <w:rtl/>
        </w:rPr>
        <w:t>الكتلة المولية الذرية والكتلة المولية الجزيئية والكتلة المولية</w:t>
      </w:r>
    </w:p>
    <w:p w:rsidR="00D61EA3" w:rsidRDefault="00D61EA3" w:rsidP="00D61EA3">
      <w:pPr>
        <w:jc w:val="center"/>
        <w:rPr>
          <w:rFonts w:ascii="Dubai" w:hAnsi="Dubai" w:cs="Dubai"/>
          <w:sz w:val="32"/>
          <w:szCs w:val="32"/>
          <w:rtl/>
        </w:rPr>
      </w:pPr>
      <w:r>
        <w:rPr>
          <w:rFonts w:ascii="Dubai" w:hAnsi="Dubai" w:cs="Dubai"/>
          <w:noProof/>
          <w:sz w:val="32"/>
          <w:szCs w:val="32"/>
          <w:rtl/>
        </w:rPr>
        <w:drawing>
          <wp:inline distT="0" distB="0" distL="0" distR="0">
            <wp:extent cx="4148847" cy="1975597"/>
            <wp:effectExtent l="0" t="0" r="4445" b="571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كيف_نحسب_الكتلة_المولية.jpg"/>
                    <pic:cNvPicPr/>
                  </pic:nvPicPr>
                  <pic:blipFill>
                    <a:blip r:embed="rId5">
                      <a:extLst>
                        <a:ext uri="{28A0092B-C50C-407E-A947-70E740481C1C}">
                          <a14:useLocalDpi xmlns:a14="http://schemas.microsoft.com/office/drawing/2010/main" val="0"/>
                        </a:ext>
                      </a:extLst>
                    </a:blip>
                    <a:stretch>
                      <a:fillRect/>
                    </a:stretch>
                  </pic:blipFill>
                  <pic:spPr>
                    <a:xfrm>
                      <a:off x="0" y="0"/>
                      <a:ext cx="4161740" cy="1981736"/>
                    </a:xfrm>
                    <a:prstGeom prst="rect">
                      <a:avLst/>
                    </a:prstGeom>
                  </pic:spPr>
                </pic:pic>
              </a:graphicData>
            </a:graphic>
          </wp:inline>
        </w:drawing>
      </w:r>
    </w:p>
    <w:p w:rsidR="00EC249E" w:rsidRDefault="00EC249E" w:rsidP="00EC249E">
      <w:pPr>
        <w:rPr>
          <w:rFonts w:ascii="Dubai" w:hAnsi="Dubai" w:cs="Dubai"/>
          <w:color w:val="000000" w:themeColor="text1"/>
          <w:sz w:val="32"/>
          <w:szCs w:val="32"/>
          <w:rtl/>
        </w:rPr>
      </w:pPr>
      <w:r>
        <w:rPr>
          <w:rFonts w:ascii="Dubai" w:hAnsi="Dubai" w:cs="Dubai" w:hint="cs"/>
          <w:color w:val="92D050"/>
          <w:sz w:val="32"/>
          <w:szCs w:val="32"/>
          <w:rtl/>
        </w:rPr>
        <w:t>عدد الجسيمات في المول:</w:t>
      </w:r>
      <w:r>
        <w:rPr>
          <w:rFonts w:ascii="Dubai" w:hAnsi="Dubai" w:cs="Dubai"/>
          <w:color w:val="92D050"/>
          <w:sz w:val="32"/>
          <w:szCs w:val="32"/>
          <w:rtl/>
        </w:rPr>
        <w:br/>
      </w:r>
      <w:r w:rsidRPr="00EC249E">
        <w:rPr>
          <w:rFonts w:ascii="Dubai" w:hAnsi="Dubai" w:cs="Dubai"/>
          <w:color w:val="000000" w:themeColor="text1"/>
          <w:sz w:val="32"/>
          <w:szCs w:val="32"/>
          <w:rtl/>
        </w:rPr>
        <w:t>سبق أن درست أن المادة تتكوّن من أنواع مختلفة من الجسيمات، وإحدى طرق قياس كمّية المادة هي إيجاد عدد الوحدات في هذه المادة ونظراً إلى أن الذرّات والجزيئات صغيرة للغاية؛ فإن عدد الوحدات المفردة في أيّ عيّنة من أيّ مادة كبير للغاية، بالإضافة إلى أن عد الوحدات غير ممكن عملياً، وعلى الرغم من ذلك يُمكنك تعيين عدد الوحدات إذا استخدمت مقداراً يُمثل عدداً معيناً من الوحدات</w:t>
      </w:r>
      <w:r>
        <w:rPr>
          <w:rFonts w:ascii="Dubai" w:hAnsi="Dubai" w:cs="Dubai"/>
          <w:color w:val="000000" w:themeColor="text1"/>
          <w:sz w:val="32"/>
          <w:szCs w:val="32"/>
          <w:rtl/>
        </w:rPr>
        <w:br/>
      </w:r>
      <w:r w:rsidRPr="00EC249E">
        <w:rPr>
          <w:rFonts w:ascii="Dubai" w:hAnsi="Dubai" w:cs="Dubai"/>
          <w:color w:val="000000" w:themeColor="text1"/>
          <w:sz w:val="32"/>
          <w:szCs w:val="32"/>
          <w:rtl/>
        </w:rPr>
        <w:t>لحساب عدد الوحدات الموجودة في مادّة ما، نستخدم المعادلة التالية</w:t>
      </w:r>
      <w:r>
        <w:rPr>
          <w:rFonts w:ascii="Dubai" w:hAnsi="Dubai" w:cs="Dubai" w:hint="cs"/>
          <w:color w:val="000000" w:themeColor="text1"/>
          <w:sz w:val="32"/>
          <w:szCs w:val="32"/>
          <w:rtl/>
        </w:rPr>
        <w:t>:</w:t>
      </w:r>
    </w:p>
    <w:p w:rsidR="00EC249E" w:rsidRPr="00EC249E" w:rsidRDefault="00EC249E" w:rsidP="00EC249E">
      <w:pPr>
        <w:jc w:val="center"/>
        <w:rPr>
          <w:rFonts w:ascii="Dubai" w:hAnsi="Dubai" w:cs="Dubai"/>
          <w:color w:val="FF0000"/>
          <w:sz w:val="32"/>
          <w:szCs w:val="32"/>
          <w:lang w:bidi="ar-SY"/>
        </w:rPr>
      </w:pPr>
      <w:r w:rsidRPr="00EC249E">
        <w:rPr>
          <w:rFonts w:ascii="Dubai" w:hAnsi="Dubai" w:cs="Dubai"/>
          <w:color w:val="FF0000"/>
          <w:sz w:val="32"/>
          <w:szCs w:val="32"/>
          <w:lang w:bidi="ar-SY"/>
        </w:rPr>
        <w:t>n= N</w:t>
      </w:r>
      <w:r w:rsidRPr="00EC249E">
        <w:rPr>
          <w:rFonts w:ascii="Dubai" w:hAnsi="Dubai" w:cs="Dubai"/>
          <w:color w:val="FF0000"/>
          <w:sz w:val="32"/>
          <w:szCs w:val="32"/>
          <w:vertAlign w:val="subscript"/>
          <w:lang w:bidi="ar-SY"/>
        </w:rPr>
        <w:t xml:space="preserve">u </w:t>
      </w:r>
      <w:r w:rsidRPr="00EC249E">
        <w:rPr>
          <w:rFonts w:ascii="Dubai" w:hAnsi="Dubai" w:cs="Dubai"/>
          <w:color w:val="FF0000"/>
          <w:sz w:val="32"/>
          <w:szCs w:val="32"/>
          <w:lang w:bidi="ar-SY"/>
        </w:rPr>
        <w:t>/N</w:t>
      </w:r>
      <w:r w:rsidRPr="00EC249E">
        <w:rPr>
          <w:rFonts w:ascii="Dubai" w:hAnsi="Dubai" w:cs="Dubai"/>
          <w:color w:val="FF0000"/>
          <w:sz w:val="32"/>
          <w:szCs w:val="32"/>
          <w:vertAlign w:val="subscript"/>
          <w:lang w:bidi="ar-SY"/>
        </w:rPr>
        <w:t>A</w:t>
      </w:r>
    </w:p>
    <w:p w:rsidR="00EC249E" w:rsidRPr="00EC249E" w:rsidRDefault="00EC249E" w:rsidP="00EC249E">
      <w:pPr>
        <w:rPr>
          <w:rFonts w:ascii="Dubai" w:hAnsi="Dubai" w:cs="Dubai" w:hint="cs"/>
          <w:color w:val="000000" w:themeColor="text1"/>
          <w:sz w:val="32"/>
          <w:szCs w:val="32"/>
          <w:rtl/>
          <w:lang w:bidi="ar-SY"/>
        </w:rPr>
      </w:pPr>
      <w:r>
        <w:rPr>
          <w:rFonts w:ascii="Dubai" w:hAnsi="Dubai" w:cs="Dubai"/>
          <w:color w:val="000000" w:themeColor="text1"/>
          <w:sz w:val="32"/>
          <w:szCs w:val="32"/>
          <w:lang w:bidi="ar-SY"/>
        </w:rPr>
        <w:t>n</w:t>
      </w:r>
      <w:r>
        <w:rPr>
          <w:rFonts w:ascii="Dubai" w:hAnsi="Dubai" w:cs="Dubai" w:hint="cs"/>
          <w:color w:val="000000" w:themeColor="text1"/>
          <w:sz w:val="32"/>
          <w:szCs w:val="32"/>
          <w:rtl/>
          <w:lang w:bidi="ar-SY"/>
        </w:rPr>
        <w:t>: عدد المولات للجسيم</w:t>
      </w:r>
      <w:r>
        <w:rPr>
          <w:rFonts w:ascii="Dubai" w:hAnsi="Dubai" w:cs="Dubai"/>
          <w:color w:val="000000" w:themeColor="text1"/>
          <w:sz w:val="32"/>
          <w:szCs w:val="32"/>
          <w:rtl/>
          <w:lang w:bidi="ar-SY"/>
        </w:rPr>
        <w:br/>
      </w:r>
      <w:r>
        <w:rPr>
          <w:rFonts w:ascii="Dubai" w:hAnsi="Dubai" w:cs="Dubai"/>
          <w:color w:val="000000" w:themeColor="text1"/>
          <w:sz w:val="32"/>
          <w:szCs w:val="32"/>
          <w:lang w:bidi="ar-SY"/>
        </w:rPr>
        <w:t>N</w:t>
      </w:r>
      <w:r>
        <w:rPr>
          <w:rFonts w:ascii="Dubai" w:hAnsi="Dubai" w:cs="Dubai"/>
          <w:color w:val="000000" w:themeColor="text1"/>
          <w:sz w:val="32"/>
          <w:szCs w:val="32"/>
          <w:vertAlign w:val="subscript"/>
          <w:lang w:bidi="ar-SY"/>
        </w:rPr>
        <w:t>u</w:t>
      </w:r>
      <w:r>
        <w:rPr>
          <w:rFonts w:ascii="Dubai" w:hAnsi="Dubai" w:cs="Dubai" w:hint="cs"/>
          <w:color w:val="000000" w:themeColor="text1"/>
          <w:sz w:val="32"/>
          <w:szCs w:val="32"/>
          <w:rtl/>
          <w:lang w:bidi="ar-SY"/>
        </w:rPr>
        <w:t>: عدد الوحدات</w:t>
      </w:r>
      <w:r>
        <w:rPr>
          <w:rFonts w:ascii="Dubai" w:hAnsi="Dubai" w:cs="Dubai"/>
          <w:color w:val="000000" w:themeColor="text1"/>
          <w:sz w:val="32"/>
          <w:szCs w:val="32"/>
          <w:rtl/>
          <w:lang w:bidi="ar-SY"/>
        </w:rPr>
        <w:br/>
      </w:r>
      <w:r>
        <w:rPr>
          <w:rFonts w:ascii="Dubai" w:hAnsi="Dubai" w:cs="Dubai"/>
          <w:color w:val="000000" w:themeColor="text1"/>
          <w:sz w:val="32"/>
          <w:szCs w:val="32"/>
          <w:lang w:bidi="ar-SY"/>
        </w:rPr>
        <w:t>N</w:t>
      </w:r>
      <w:r>
        <w:rPr>
          <w:rFonts w:ascii="Dubai" w:hAnsi="Dubai" w:cs="Dubai"/>
          <w:color w:val="000000" w:themeColor="text1"/>
          <w:sz w:val="32"/>
          <w:szCs w:val="32"/>
          <w:vertAlign w:val="subscript"/>
          <w:lang w:bidi="ar-SY"/>
        </w:rPr>
        <w:t>A</w:t>
      </w:r>
      <w:r>
        <w:rPr>
          <w:rFonts w:ascii="Dubai" w:hAnsi="Dubai" w:cs="Dubai" w:hint="cs"/>
          <w:color w:val="000000" w:themeColor="text1"/>
          <w:sz w:val="32"/>
          <w:szCs w:val="32"/>
          <w:rtl/>
          <w:lang w:bidi="ar-SY"/>
        </w:rPr>
        <w:t>: عدد أفوكادو</w:t>
      </w:r>
    </w:p>
    <w:p w:rsidR="00D61EA3" w:rsidRDefault="00D61EA3" w:rsidP="00D61EA3">
      <w:pPr>
        <w:rPr>
          <w:rFonts w:ascii="Dubai" w:hAnsi="Dubai" w:cs="Dubai"/>
          <w:sz w:val="32"/>
          <w:szCs w:val="32"/>
          <w:rtl/>
        </w:rPr>
      </w:pPr>
      <w:r w:rsidRPr="004D3124">
        <w:rPr>
          <w:rFonts w:ascii="Dubai" w:hAnsi="Dubai" w:cs="Dubai" w:hint="cs"/>
          <w:color w:val="92D050"/>
          <w:sz w:val="32"/>
          <w:szCs w:val="32"/>
          <w:rtl/>
        </w:rPr>
        <w:t>الكتلة المولية:</w:t>
      </w:r>
      <w:r>
        <w:rPr>
          <w:rFonts w:ascii="Dubai" w:hAnsi="Dubai" w:cs="Dubai"/>
          <w:sz w:val="32"/>
          <w:szCs w:val="32"/>
          <w:rtl/>
        </w:rPr>
        <w:br/>
      </w:r>
      <w:r w:rsidRPr="00D61EA3">
        <w:rPr>
          <w:rFonts w:ascii="Dubai" w:hAnsi="Dubai" w:cs="Dubai"/>
          <w:sz w:val="32"/>
          <w:szCs w:val="32"/>
          <w:rtl/>
        </w:rPr>
        <w:t>الكتلة المولية هي مصطلحٌ كيميائي وحدتها (جرام/مول) وتهدف إلى حساب كتلة مول واحد من المركب أو العنصر وهي كتلة عدد أفوج</w:t>
      </w:r>
      <w:r w:rsidR="00EC249E">
        <w:rPr>
          <w:rFonts w:ascii="Dubai" w:hAnsi="Dubai" w:cs="Dubai"/>
          <w:sz w:val="32"/>
          <w:szCs w:val="32"/>
          <w:rtl/>
        </w:rPr>
        <w:t>ادرو من ذرات مول واحد من المادة</w:t>
      </w:r>
      <w:r w:rsidR="00EC249E">
        <w:rPr>
          <w:rFonts w:ascii="Dubai" w:hAnsi="Dubai" w:cs="Dubai" w:hint="cs"/>
          <w:sz w:val="32"/>
          <w:szCs w:val="32"/>
          <w:rtl/>
        </w:rPr>
        <w:t>،</w:t>
      </w:r>
      <w:r w:rsidRPr="00D61EA3">
        <w:rPr>
          <w:rFonts w:ascii="Dubai" w:hAnsi="Dubai" w:cs="Dubai"/>
          <w:sz w:val="32"/>
          <w:szCs w:val="32"/>
          <w:rtl/>
        </w:rPr>
        <w:t xml:space="preserve"> ولا بد من التمييز بين مفهومها ومفهوم الكتلة الجزيئية التي </w:t>
      </w:r>
      <w:r w:rsidRPr="00D61EA3">
        <w:rPr>
          <w:rFonts w:ascii="Dubai" w:hAnsi="Dubai" w:cs="Dubai"/>
          <w:sz w:val="32"/>
          <w:szCs w:val="32"/>
          <w:rtl/>
        </w:rPr>
        <w:lastRenderedPageBreak/>
        <w:t>تمثل كتلة جزيء واحد في حين أن الكتلة الذرية المحفوظة في الجدول الدوري عبارة عن كتلة ذرة واحدة من المادة أي أنّها عبارة عن مجموع البروتونات والنيترونات في الذرة الواحدة من العنصر ويِتم التعبير عنها بأسلوبين هما: كتلة ذرة بوحدة (الكتل الذرية) وكتلة مول من العنصر بوحدة (الجرامات)</w:t>
      </w:r>
    </w:p>
    <w:p w:rsidR="004D3124" w:rsidRDefault="004D3124" w:rsidP="004D3124">
      <w:pPr>
        <w:rPr>
          <w:rFonts w:ascii="Dubai" w:hAnsi="Dubai" w:cs="Dubai"/>
          <w:sz w:val="32"/>
          <w:szCs w:val="32"/>
          <w:rtl/>
        </w:rPr>
      </w:pPr>
      <w:r w:rsidRPr="004D3124">
        <w:rPr>
          <w:rFonts w:ascii="Dubai" w:hAnsi="Dubai" w:cs="Dubai" w:hint="cs"/>
          <w:color w:val="92D050"/>
          <w:sz w:val="32"/>
          <w:szCs w:val="32"/>
          <w:rtl/>
        </w:rPr>
        <w:t>طريقة حساب الكتلة المولية:</w:t>
      </w:r>
      <w:r>
        <w:rPr>
          <w:rFonts w:ascii="Dubai" w:hAnsi="Dubai" w:cs="Dubai"/>
          <w:sz w:val="32"/>
          <w:szCs w:val="32"/>
          <w:rtl/>
        </w:rPr>
        <w:br/>
      </w:r>
      <w:r w:rsidRPr="004D3124">
        <w:rPr>
          <w:rFonts w:ascii="Dubai" w:hAnsi="Dubai" w:cs="Dubai"/>
          <w:sz w:val="32"/>
          <w:szCs w:val="32"/>
          <w:rtl/>
        </w:rPr>
        <w:t>يتم حساب الكتلة المولية باستخدام القانون الكيميائي الآتي: عدد</w:t>
      </w:r>
      <w:r>
        <w:rPr>
          <w:rFonts w:ascii="Dubai" w:hAnsi="Dubai" w:cs="Dubai" w:hint="cs"/>
          <w:sz w:val="32"/>
          <w:szCs w:val="32"/>
          <w:rtl/>
        </w:rPr>
        <w:t xml:space="preserve"> </w:t>
      </w:r>
      <w:r>
        <w:rPr>
          <w:rFonts w:ascii="Dubai" w:hAnsi="Dubai" w:cs="Dubai"/>
          <w:sz w:val="32"/>
          <w:szCs w:val="32"/>
          <w:rtl/>
        </w:rPr>
        <w:t>المولات = الك</w:t>
      </w:r>
      <w:r>
        <w:rPr>
          <w:rFonts w:ascii="Dubai" w:hAnsi="Dubai" w:cs="Dubai" w:hint="cs"/>
          <w:sz w:val="32"/>
          <w:szCs w:val="32"/>
          <w:rtl/>
        </w:rPr>
        <w:t>ت</w:t>
      </w:r>
      <w:r>
        <w:rPr>
          <w:rFonts w:ascii="Dubai" w:hAnsi="Dubai" w:cs="Dubai"/>
          <w:sz w:val="32"/>
          <w:szCs w:val="32"/>
          <w:rtl/>
        </w:rPr>
        <w:t>لة بالجرام / الك</w:t>
      </w:r>
      <w:r>
        <w:rPr>
          <w:rFonts w:ascii="Dubai" w:hAnsi="Dubai" w:cs="Dubai" w:hint="cs"/>
          <w:sz w:val="32"/>
          <w:szCs w:val="32"/>
          <w:rtl/>
        </w:rPr>
        <w:t>ت</w:t>
      </w:r>
      <w:r w:rsidRPr="004D3124">
        <w:rPr>
          <w:rFonts w:ascii="Dubai" w:hAnsi="Dubai" w:cs="Dubai"/>
          <w:sz w:val="32"/>
          <w:szCs w:val="32"/>
          <w:rtl/>
        </w:rPr>
        <w:t>لة المولية ، أي أن الكتلة المولية تساوي الكتلة بالجرام /عدد المولات، وتساوي ثابت أفوجادرو الكتلة الجزيئية</w:t>
      </w:r>
    </w:p>
    <w:p w:rsidR="004D3124" w:rsidRDefault="004D3124" w:rsidP="004D3124">
      <w:pPr>
        <w:rPr>
          <w:rFonts w:ascii="Dubai" w:hAnsi="Dubai" w:cs="Dubai"/>
          <w:sz w:val="32"/>
          <w:szCs w:val="32"/>
          <w:rtl/>
        </w:rPr>
      </w:pPr>
      <w:r w:rsidRPr="004D3124">
        <w:rPr>
          <w:rFonts w:ascii="Dubai" w:hAnsi="Dubai" w:cs="Dubai" w:hint="cs"/>
          <w:color w:val="92D050"/>
          <w:sz w:val="32"/>
          <w:szCs w:val="32"/>
          <w:rtl/>
        </w:rPr>
        <w:t>الكتلة المولية للعناصر:</w:t>
      </w:r>
      <w:r>
        <w:rPr>
          <w:rFonts w:ascii="Dubai" w:hAnsi="Dubai" w:cs="Dubai"/>
          <w:sz w:val="32"/>
          <w:szCs w:val="32"/>
          <w:rtl/>
        </w:rPr>
        <w:br/>
      </w:r>
      <w:r>
        <w:rPr>
          <w:rFonts w:ascii="Dubai" w:hAnsi="Dubai" w:cs="Dubai" w:hint="cs"/>
          <w:sz w:val="32"/>
          <w:szCs w:val="32"/>
          <w:rtl/>
        </w:rPr>
        <w:t>يمكن إيجادها مباشرة من الجدول الدوري للعناصر</w:t>
      </w:r>
    </w:p>
    <w:p w:rsidR="004D3124" w:rsidRDefault="004D3124" w:rsidP="004D3124">
      <w:pPr>
        <w:jc w:val="center"/>
        <w:rPr>
          <w:rFonts w:ascii="Dubai" w:hAnsi="Dubai" w:cs="Dubai"/>
          <w:sz w:val="32"/>
          <w:szCs w:val="32"/>
          <w:rtl/>
        </w:rPr>
      </w:pPr>
      <w:r>
        <w:rPr>
          <w:rFonts w:ascii="Dubai" w:hAnsi="Dubai" w:cs="Dubai"/>
          <w:noProof/>
          <w:sz w:val="32"/>
          <w:szCs w:val="32"/>
          <w:rtl/>
        </w:rPr>
        <w:drawing>
          <wp:inline distT="0" distB="0" distL="0" distR="0">
            <wp:extent cx="1615301" cy="1695450"/>
            <wp:effectExtent l="0" t="0" r="4445"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9294" cy="1909564"/>
                    </a:xfrm>
                    <a:prstGeom prst="rect">
                      <a:avLst/>
                    </a:prstGeom>
                  </pic:spPr>
                </pic:pic>
              </a:graphicData>
            </a:graphic>
          </wp:inline>
        </w:drawing>
      </w:r>
    </w:p>
    <w:p w:rsidR="004D3124" w:rsidRDefault="004D3124" w:rsidP="004D3124">
      <w:pPr>
        <w:rPr>
          <w:rFonts w:ascii="Dubai" w:hAnsi="Dubai" w:cs="Dubai"/>
          <w:sz w:val="32"/>
          <w:szCs w:val="32"/>
          <w:rtl/>
        </w:rPr>
      </w:pPr>
      <w:r w:rsidRPr="004D3124">
        <w:rPr>
          <w:rFonts w:ascii="Dubai" w:hAnsi="Dubai" w:cs="Dubai" w:hint="cs"/>
          <w:color w:val="92D050"/>
          <w:sz w:val="32"/>
          <w:szCs w:val="32"/>
          <w:rtl/>
        </w:rPr>
        <w:t>الكتلة المولية للجزيئات:</w:t>
      </w:r>
      <w:r>
        <w:rPr>
          <w:rFonts w:ascii="Dubai" w:hAnsi="Dubai" w:cs="Dubai"/>
          <w:sz w:val="32"/>
          <w:szCs w:val="32"/>
          <w:rtl/>
        </w:rPr>
        <w:br/>
      </w:r>
      <w:r w:rsidRPr="004D3124">
        <w:rPr>
          <w:rFonts w:ascii="Dubai" w:hAnsi="Dubai" w:cs="Dubai"/>
          <w:sz w:val="32"/>
          <w:szCs w:val="32"/>
          <w:rtl/>
        </w:rPr>
        <w:t>يُمكن حساب الكتلة المولية للماء عن طريق جمع الكتلة الذرية للعناصر الموجودة في جزيء الماء للحصول على الكتلة الجزيئية كما يأتي: 1*16.00 (للأكسجين) + 2*1.008 (للهيدروجين) = 18.02 غرام/مول</w:t>
      </w:r>
    </w:p>
    <w:p w:rsidR="004D3124" w:rsidRDefault="004D3124" w:rsidP="004D3124">
      <w:pPr>
        <w:rPr>
          <w:rFonts w:ascii="Dubai" w:hAnsi="Dubai" w:cs="Dubai"/>
          <w:sz w:val="32"/>
          <w:szCs w:val="32"/>
          <w:rtl/>
        </w:rPr>
      </w:pPr>
      <w:r w:rsidRPr="004D3124">
        <w:rPr>
          <w:rFonts w:ascii="Dubai" w:hAnsi="Dubai" w:cs="Dubai" w:hint="cs"/>
          <w:color w:val="92D050"/>
          <w:sz w:val="32"/>
          <w:szCs w:val="32"/>
          <w:rtl/>
        </w:rPr>
        <w:t>الكتلة المولية للمركبات:</w:t>
      </w:r>
      <w:r>
        <w:rPr>
          <w:rFonts w:ascii="Dubai" w:hAnsi="Dubai" w:cs="Dubai"/>
          <w:sz w:val="32"/>
          <w:szCs w:val="32"/>
          <w:rtl/>
        </w:rPr>
        <w:br/>
      </w:r>
      <w:r>
        <w:rPr>
          <w:rFonts w:ascii="Dubai" w:hAnsi="Dubai" w:cs="Dubai" w:hint="cs"/>
          <w:sz w:val="32"/>
          <w:szCs w:val="32"/>
          <w:rtl/>
        </w:rPr>
        <w:t>يتم حساب الكتلة المولية لمركب كربونات الصوديوم كما يلي:</w:t>
      </w:r>
    </w:p>
    <w:p w:rsidR="004D3124" w:rsidRPr="004D3124" w:rsidRDefault="004D3124" w:rsidP="004D3124">
      <w:pPr>
        <w:pStyle w:val="a3"/>
        <w:numPr>
          <w:ilvl w:val="0"/>
          <w:numId w:val="1"/>
        </w:numPr>
        <w:rPr>
          <w:rFonts w:ascii="Dubai" w:hAnsi="Dubai" w:cs="Dubai"/>
          <w:sz w:val="32"/>
          <w:szCs w:val="32"/>
          <w:rtl/>
        </w:rPr>
      </w:pPr>
      <w:r w:rsidRPr="004D3124">
        <w:rPr>
          <w:rFonts w:ascii="Dubai" w:hAnsi="Dubai" w:cs="Dubai"/>
          <w:sz w:val="32"/>
          <w:szCs w:val="32"/>
          <w:rtl/>
        </w:rPr>
        <w:lastRenderedPageBreak/>
        <w:t>استخدام الصيغة الكيميائية لمركب كربونات الصوديوم، لتحديد عدد ذرات كل عنصر موجود فيه</w:t>
      </w:r>
    </w:p>
    <w:p w:rsidR="004D3124" w:rsidRPr="004D3124" w:rsidRDefault="004D3124" w:rsidP="004D3124">
      <w:pPr>
        <w:pStyle w:val="a3"/>
        <w:numPr>
          <w:ilvl w:val="0"/>
          <w:numId w:val="1"/>
        </w:numPr>
        <w:rPr>
          <w:rFonts w:ascii="Dubai" w:hAnsi="Dubai" w:cs="Dubai"/>
          <w:sz w:val="32"/>
          <w:szCs w:val="32"/>
          <w:rtl/>
        </w:rPr>
      </w:pPr>
      <w:r w:rsidRPr="004D3124">
        <w:rPr>
          <w:rFonts w:ascii="Dubai" w:hAnsi="Dubai" w:cs="Dubai"/>
          <w:sz w:val="32"/>
          <w:szCs w:val="32"/>
          <w:rtl/>
        </w:rPr>
        <w:t>ايجاد حاصل ضرب الكتلة المولية لكل عنصر مع عدد مولاته الموجودة في المركب كما يأني: (23</w:t>
      </w:r>
      <w:r w:rsidR="00EC249E">
        <w:rPr>
          <w:rFonts w:ascii="Dubai" w:hAnsi="Dubai" w:cs="Dubai"/>
          <w:sz w:val="32"/>
          <w:szCs w:val="32"/>
          <w:rtl/>
        </w:rPr>
        <w:t>.0*2 للصوديوم)، (12.1*1للكربون)</w:t>
      </w:r>
      <w:r w:rsidR="00EC249E">
        <w:rPr>
          <w:rFonts w:ascii="Dubai" w:hAnsi="Dubai" w:cs="Dubai" w:hint="cs"/>
          <w:sz w:val="32"/>
          <w:szCs w:val="32"/>
          <w:rtl/>
        </w:rPr>
        <w:t>،</w:t>
      </w:r>
      <w:r w:rsidRPr="004D3124">
        <w:rPr>
          <w:rFonts w:ascii="Dubai" w:hAnsi="Dubai" w:cs="Dubai"/>
          <w:sz w:val="32"/>
          <w:szCs w:val="32"/>
          <w:rtl/>
        </w:rPr>
        <w:t xml:space="preserve"> و(16.0*3 للأكسجين)</w:t>
      </w:r>
    </w:p>
    <w:p w:rsidR="004D3124" w:rsidRDefault="004D3124" w:rsidP="004D3124">
      <w:pPr>
        <w:pStyle w:val="a3"/>
        <w:numPr>
          <w:ilvl w:val="0"/>
          <w:numId w:val="1"/>
        </w:numPr>
        <w:rPr>
          <w:rFonts w:ascii="Dubai" w:hAnsi="Dubai" w:cs="Dubai"/>
          <w:sz w:val="32"/>
          <w:szCs w:val="32"/>
        </w:rPr>
      </w:pPr>
      <w:r w:rsidRPr="004D3124">
        <w:rPr>
          <w:rFonts w:ascii="Dubai" w:hAnsi="Dubai" w:cs="Dubai"/>
          <w:sz w:val="32"/>
          <w:szCs w:val="32"/>
          <w:rtl/>
        </w:rPr>
        <w:t>جمع الكتل الذرية للعناصر لإيجاد الكتلة المولية للمركب والتي تساوي 46.0+ 12.0+ 48.0 = 106 غرام/مول</w:t>
      </w:r>
    </w:p>
    <w:p w:rsidR="00234872" w:rsidRDefault="00EC249E" w:rsidP="00234872">
      <w:pPr>
        <w:rPr>
          <w:rFonts w:ascii="Dubai" w:hAnsi="Dubai" w:cs="Dubai"/>
          <w:sz w:val="32"/>
          <w:szCs w:val="32"/>
          <w:rtl/>
        </w:rPr>
      </w:pPr>
      <w:r w:rsidRPr="00E9558A">
        <w:rPr>
          <w:rFonts w:ascii="Dubai" w:hAnsi="Dubai" w:cs="Dubai" w:hint="cs"/>
          <w:color w:val="92D050"/>
          <w:sz w:val="32"/>
          <w:szCs w:val="32"/>
          <w:rtl/>
        </w:rPr>
        <w:t>الكتلة المولية الصيغية:</w:t>
      </w:r>
      <w:r>
        <w:rPr>
          <w:rFonts w:ascii="Dubai" w:hAnsi="Dubai" w:cs="Dubai"/>
          <w:sz w:val="32"/>
          <w:szCs w:val="32"/>
          <w:rtl/>
        </w:rPr>
        <w:br/>
      </w:r>
      <w:r w:rsidRPr="00EC249E">
        <w:rPr>
          <w:rFonts w:ascii="Dubai" w:hAnsi="Dubai" w:cs="Dubai"/>
          <w:sz w:val="32"/>
          <w:szCs w:val="32"/>
          <w:rtl/>
        </w:rPr>
        <w:t>تتألف المركّبات التساهمية من جزيئات وتتألف المركبات الأيونية من وحدات صيغية، كتلة المركب التساهمي الجزيئي هي كتلة جزيء واحد منه مُقدرة حسب وحدة الكتل ال</w:t>
      </w:r>
      <w:r>
        <w:rPr>
          <w:rFonts w:ascii="Dubai" w:hAnsi="Dubai" w:cs="Dubai"/>
          <w:sz w:val="32"/>
          <w:szCs w:val="32"/>
          <w:rtl/>
        </w:rPr>
        <w:t>ذرية  الكتلة المولية لجزيئاته ه</w:t>
      </w:r>
      <w:r>
        <w:rPr>
          <w:rFonts w:ascii="Dubai" w:hAnsi="Dubai" w:cs="Dubai" w:hint="cs"/>
          <w:sz w:val="32"/>
          <w:szCs w:val="32"/>
          <w:rtl/>
        </w:rPr>
        <w:t>ي</w:t>
      </w:r>
      <w:r w:rsidRPr="00EC249E">
        <w:rPr>
          <w:rFonts w:ascii="Dubai" w:hAnsi="Dubai" w:cs="Dubai"/>
          <w:sz w:val="32"/>
          <w:szCs w:val="32"/>
          <w:rtl/>
        </w:rPr>
        <w:t xml:space="preserve"> كلة مول واحد منه مُقدرة بوحدة الجرام القياسية، الكتلة الصيغية لمركب أيوني هي كتلة وحدة </w:t>
      </w:r>
      <w:r>
        <w:rPr>
          <w:rFonts w:ascii="Dubai" w:hAnsi="Dubai" w:cs="Dubai"/>
          <w:sz w:val="32"/>
          <w:szCs w:val="32"/>
          <w:rtl/>
        </w:rPr>
        <w:t>صيغية منه بحسب وحدة الكتلة الذ</w:t>
      </w:r>
      <w:r>
        <w:rPr>
          <w:rFonts w:ascii="Dubai" w:hAnsi="Dubai" w:cs="Dubai" w:hint="cs"/>
          <w:sz w:val="32"/>
          <w:szCs w:val="32"/>
          <w:rtl/>
        </w:rPr>
        <w:t>ر</w:t>
      </w:r>
      <w:r>
        <w:rPr>
          <w:rFonts w:ascii="Dubai" w:hAnsi="Dubai" w:cs="Dubai"/>
          <w:sz w:val="32"/>
          <w:szCs w:val="32"/>
          <w:rtl/>
        </w:rPr>
        <w:t>ية، الكتلة المولية ه</w:t>
      </w:r>
      <w:r>
        <w:rPr>
          <w:rFonts w:ascii="Dubai" w:hAnsi="Dubai" w:cs="Dubai" w:hint="cs"/>
          <w:sz w:val="32"/>
          <w:szCs w:val="32"/>
          <w:rtl/>
        </w:rPr>
        <w:t>ي</w:t>
      </w:r>
      <w:r w:rsidRPr="00EC249E">
        <w:rPr>
          <w:rFonts w:ascii="Dubai" w:hAnsi="Dubai" w:cs="Dubai"/>
          <w:sz w:val="32"/>
          <w:szCs w:val="32"/>
          <w:rtl/>
        </w:rPr>
        <w:t xml:space="preserve"> كتلة مول من وحداته الصيغية مُقَدرة بوحدة الجرام</w:t>
      </w:r>
      <w:r w:rsidR="00234872">
        <w:rPr>
          <w:rFonts w:ascii="Dubai" w:hAnsi="Dubai" w:cs="Dubai"/>
          <w:sz w:val="32"/>
          <w:szCs w:val="32"/>
          <w:rtl/>
        </w:rPr>
        <w:br/>
        <w:t>العلاقة الرياضية الت</w:t>
      </w:r>
      <w:r w:rsidR="00234872">
        <w:rPr>
          <w:rFonts w:ascii="Dubai" w:hAnsi="Dubai" w:cs="Dubai" w:hint="cs"/>
          <w:sz w:val="32"/>
          <w:szCs w:val="32"/>
          <w:rtl/>
        </w:rPr>
        <w:t>ي</w:t>
      </w:r>
      <w:r w:rsidR="00234872" w:rsidRPr="00234872">
        <w:rPr>
          <w:rFonts w:ascii="Dubai" w:hAnsi="Dubai" w:cs="Dubai"/>
          <w:sz w:val="32"/>
          <w:szCs w:val="32"/>
          <w:rtl/>
        </w:rPr>
        <w:t xml:space="preserve"> تربط الكتلة المولية لمادّة ما بعدد المولات الموجودة في كتلة ما هي</w:t>
      </w:r>
      <w:r w:rsidR="00234872">
        <w:rPr>
          <w:rFonts w:ascii="Dubai" w:hAnsi="Dubai" w:cs="Dubai" w:hint="cs"/>
          <w:sz w:val="32"/>
          <w:szCs w:val="32"/>
          <w:rtl/>
        </w:rPr>
        <w:t>:</w:t>
      </w:r>
    </w:p>
    <w:p w:rsidR="00234872" w:rsidRPr="00234872" w:rsidRDefault="00234872" w:rsidP="00234872">
      <w:pPr>
        <w:jc w:val="center"/>
        <w:rPr>
          <w:rFonts w:ascii="Dubai" w:hAnsi="Dubai" w:cs="Dubai"/>
          <w:color w:val="FF0000"/>
          <w:sz w:val="32"/>
          <w:szCs w:val="32"/>
        </w:rPr>
      </w:pPr>
      <w:bookmarkStart w:id="0" w:name="_GoBack"/>
      <w:r w:rsidRPr="00234872">
        <w:rPr>
          <w:rFonts w:ascii="Dubai" w:hAnsi="Dubai" w:cs="Dubai"/>
          <w:color w:val="FF0000"/>
          <w:sz w:val="32"/>
          <w:szCs w:val="32"/>
          <w:lang w:bidi="ar-SY"/>
        </w:rPr>
        <w:t xml:space="preserve">n = </w:t>
      </w:r>
      <w:proofErr w:type="spellStart"/>
      <w:r w:rsidRPr="00234872">
        <w:rPr>
          <w:rFonts w:ascii="Dubai" w:hAnsi="Dubai" w:cs="Dubai"/>
          <w:color w:val="FF0000"/>
          <w:sz w:val="32"/>
          <w:szCs w:val="32"/>
          <w:lang w:bidi="ar-SY"/>
        </w:rPr>
        <w:t>m</w:t>
      </w:r>
      <w:r w:rsidRPr="00234872">
        <w:rPr>
          <w:rFonts w:ascii="Dubai" w:hAnsi="Dubai" w:cs="Dubai"/>
          <w:color w:val="FF0000"/>
          <w:sz w:val="32"/>
          <w:szCs w:val="32"/>
          <w:vertAlign w:val="subscript"/>
          <w:lang w:bidi="ar-SY"/>
        </w:rPr>
        <w:t>s</w:t>
      </w:r>
      <w:proofErr w:type="spellEnd"/>
      <w:r w:rsidRPr="00234872">
        <w:rPr>
          <w:rFonts w:ascii="Dubai" w:hAnsi="Dubai" w:cs="Dubai"/>
          <w:color w:val="FF0000"/>
          <w:sz w:val="32"/>
          <w:szCs w:val="32"/>
          <w:vertAlign w:val="subscript"/>
          <w:lang w:bidi="ar-SY"/>
        </w:rPr>
        <w:t xml:space="preserve"> </w:t>
      </w:r>
      <w:r w:rsidRPr="00234872">
        <w:rPr>
          <w:rFonts w:ascii="Dubai" w:hAnsi="Dubai" w:cs="Dubai"/>
          <w:color w:val="FF0000"/>
          <w:sz w:val="32"/>
          <w:szCs w:val="32"/>
        </w:rPr>
        <w:t xml:space="preserve">/ </w:t>
      </w:r>
      <w:proofErr w:type="spellStart"/>
      <w:r w:rsidRPr="00234872">
        <w:rPr>
          <w:rFonts w:ascii="Dubai" w:hAnsi="Dubai" w:cs="Dubai"/>
          <w:color w:val="FF0000"/>
          <w:sz w:val="32"/>
          <w:szCs w:val="32"/>
        </w:rPr>
        <w:t>Mwt</w:t>
      </w:r>
      <w:proofErr w:type="spellEnd"/>
    </w:p>
    <w:bookmarkEnd w:id="0"/>
    <w:p w:rsidR="00234872" w:rsidRDefault="00234872" w:rsidP="00234872">
      <w:pPr>
        <w:rPr>
          <w:rFonts w:ascii="Dubai" w:hAnsi="Dubai" w:cs="Dubai" w:hint="cs"/>
          <w:sz w:val="32"/>
          <w:szCs w:val="32"/>
          <w:rtl/>
        </w:rPr>
      </w:pPr>
      <w:r>
        <w:rPr>
          <w:rFonts w:ascii="Dubai" w:hAnsi="Dubai" w:cs="Dubai"/>
          <w:sz w:val="32"/>
          <w:szCs w:val="32"/>
          <w:lang w:bidi="ar-SY"/>
        </w:rPr>
        <w:t>n</w:t>
      </w:r>
      <w:r>
        <w:rPr>
          <w:rFonts w:ascii="Dubai" w:hAnsi="Dubai" w:cs="Dubai" w:hint="cs"/>
          <w:sz w:val="32"/>
          <w:szCs w:val="32"/>
          <w:rtl/>
        </w:rPr>
        <w:t>: عدد المولات</w:t>
      </w:r>
      <w:r>
        <w:rPr>
          <w:rFonts w:ascii="Dubai" w:hAnsi="Dubai" w:cs="Dubai"/>
          <w:sz w:val="32"/>
          <w:szCs w:val="32"/>
          <w:rtl/>
        </w:rPr>
        <w:br/>
      </w:r>
      <w:proofErr w:type="spellStart"/>
      <w:r>
        <w:rPr>
          <w:rFonts w:ascii="Dubai" w:hAnsi="Dubai" w:cs="Dubai"/>
          <w:sz w:val="32"/>
          <w:szCs w:val="32"/>
          <w:lang w:bidi="ar-SY"/>
        </w:rPr>
        <w:t>m</w:t>
      </w:r>
      <w:r>
        <w:rPr>
          <w:rFonts w:ascii="Dubai" w:hAnsi="Dubai" w:cs="Dubai"/>
          <w:sz w:val="32"/>
          <w:szCs w:val="32"/>
          <w:vertAlign w:val="subscript"/>
          <w:lang w:bidi="ar-SY"/>
        </w:rPr>
        <w:t>s</w:t>
      </w:r>
      <w:proofErr w:type="spellEnd"/>
      <w:r>
        <w:rPr>
          <w:rFonts w:ascii="Dubai" w:hAnsi="Dubai" w:cs="Dubai" w:hint="cs"/>
          <w:sz w:val="32"/>
          <w:szCs w:val="32"/>
          <w:rtl/>
        </w:rPr>
        <w:t>: كتلة المادة</w:t>
      </w:r>
      <w:r>
        <w:rPr>
          <w:rFonts w:ascii="Dubai" w:hAnsi="Dubai" w:cs="Dubai"/>
          <w:sz w:val="32"/>
          <w:szCs w:val="32"/>
          <w:rtl/>
        </w:rPr>
        <w:br/>
      </w:r>
      <w:proofErr w:type="spellStart"/>
      <w:r>
        <w:rPr>
          <w:rFonts w:ascii="Dubai" w:hAnsi="Dubai" w:cs="Dubai"/>
          <w:sz w:val="32"/>
          <w:szCs w:val="32"/>
        </w:rPr>
        <w:t>Mwt</w:t>
      </w:r>
      <w:proofErr w:type="spellEnd"/>
      <w:r>
        <w:rPr>
          <w:rFonts w:ascii="Dubai" w:hAnsi="Dubai" w:cs="Dubai" w:hint="cs"/>
          <w:sz w:val="32"/>
          <w:szCs w:val="32"/>
          <w:rtl/>
        </w:rPr>
        <w:t>: الكتلة المولية</w:t>
      </w:r>
      <w:r>
        <w:rPr>
          <w:rFonts w:ascii="Dubai" w:hAnsi="Dubai" w:cs="Dubai"/>
          <w:sz w:val="32"/>
          <w:szCs w:val="32"/>
          <w:rtl/>
        </w:rPr>
        <w:br/>
      </w:r>
    </w:p>
    <w:p w:rsidR="00E9558A" w:rsidRPr="00EC249E" w:rsidRDefault="00E9558A" w:rsidP="00EC249E">
      <w:pPr>
        <w:rPr>
          <w:rFonts w:ascii="Dubai" w:hAnsi="Dubai" w:cs="Dubai"/>
          <w:sz w:val="32"/>
          <w:szCs w:val="32"/>
        </w:rPr>
      </w:pPr>
    </w:p>
    <w:sectPr w:rsidR="00E9558A" w:rsidRPr="00EC249E" w:rsidSect="00FE0D3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727CF"/>
    <w:multiLevelType w:val="hybridMultilevel"/>
    <w:tmpl w:val="B866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64"/>
    <w:rsid w:val="0018593F"/>
    <w:rsid w:val="00234872"/>
    <w:rsid w:val="00246764"/>
    <w:rsid w:val="004D3124"/>
    <w:rsid w:val="00D61EA3"/>
    <w:rsid w:val="00E9558A"/>
    <w:rsid w:val="00EC249E"/>
    <w:rsid w:val="00FE0D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BBFC7"/>
  <w15:chartTrackingRefBased/>
  <w15:docId w15:val="{90AB5427-05A9-4370-BC6B-42C26EC8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379</Words>
  <Characters>2165</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4</cp:revision>
  <dcterms:created xsi:type="dcterms:W3CDTF">2021-03-17T21:28:00Z</dcterms:created>
  <dcterms:modified xsi:type="dcterms:W3CDTF">2021-03-18T01:54:00Z</dcterms:modified>
</cp:coreProperties>
</file>