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C31B" w14:textId="69A41AAE" w:rsidR="00C773D4" w:rsidRDefault="00C24144" w:rsidP="00C24144">
      <w:pPr>
        <w:jc w:val="center"/>
        <w:rPr>
          <w:rFonts w:ascii="Dubai" w:hAnsi="Dubai" w:cs="Dubai"/>
          <w:b/>
          <w:bCs/>
          <w:color w:val="FF0000"/>
          <w:sz w:val="96"/>
          <w:szCs w:val="96"/>
          <w:rtl/>
        </w:rPr>
      </w:pPr>
      <w:r w:rsidRPr="00C24144">
        <w:rPr>
          <w:rFonts w:ascii="Dubai" w:hAnsi="Dubai" w:cs="Dubai" w:hint="cs"/>
          <w:b/>
          <w:bCs/>
          <w:color w:val="FF0000"/>
          <w:sz w:val="96"/>
          <w:szCs w:val="96"/>
          <w:rtl/>
        </w:rPr>
        <w:t>الوصية والميراث في الإسلام</w:t>
      </w:r>
    </w:p>
    <w:p w14:paraId="57A082A1" w14:textId="437B5FF5" w:rsidR="00B01FB3" w:rsidRPr="00C24144" w:rsidRDefault="00B01FB3" w:rsidP="00C24144">
      <w:pPr>
        <w:jc w:val="center"/>
        <w:rPr>
          <w:rFonts w:ascii="Dubai" w:hAnsi="Dubai" w:cs="Dubai"/>
          <w:b/>
          <w:bCs/>
          <w:color w:val="FF0000"/>
          <w:sz w:val="96"/>
          <w:szCs w:val="96"/>
          <w:rtl/>
        </w:rPr>
      </w:pPr>
      <w:r>
        <w:rPr>
          <w:rFonts w:ascii="Dubai" w:hAnsi="Dubai" w:cs="Dubai"/>
          <w:b/>
          <w:bCs/>
          <w:noProof/>
          <w:color w:val="FF0000"/>
          <w:sz w:val="96"/>
          <w:szCs w:val="96"/>
          <w:rtl/>
          <w:lang w:val="ar-SA"/>
        </w:rPr>
        <w:drawing>
          <wp:inline distT="0" distB="0" distL="0" distR="0" wp14:anchorId="6F1D1D6E" wp14:editId="2C542D66">
            <wp:extent cx="4463057" cy="1731981"/>
            <wp:effectExtent l="0" t="0" r="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771" cy="17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ACBF" w14:textId="77777777" w:rsidR="00083450" w:rsidRPr="00A45475" w:rsidRDefault="00083450" w:rsidP="00083450">
      <w:pPr>
        <w:rPr>
          <w:rFonts w:ascii="Dubai" w:hAnsi="Dubai" w:cs="Dubai"/>
          <w:b/>
          <w:bCs/>
          <w:color w:val="0070C0"/>
          <w:sz w:val="36"/>
          <w:szCs w:val="36"/>
          <w:rtl/>
        </w:rPr>
      </w:pPr>
      <w:r w:rsidRPr="00A45475">
        <w:rPr>
          <w:rFonts w:ascii="Dubai" w:hAnsi="Dubai" w:cs="Dubai"/>
          <w:b/>
          <w:bCs/>
          <w:color w:val="0070C0"/>
          <w:sz w:val="36"/>
          <w:szCs w:val="36"/>
          <w:rtl/>
        </w:rPr>
        <w:t>تعريف الوصية:</w:t>
      </w:r>
    </w:p>
    <w:p w14:paraId="4FF7148C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هي العهد بالنظر في شيء أو التبرع بالمال بعد الوفاة.</w:t>
      </w:r>
    </w:p>
    <w:p w14:paraId="54DC0DAF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وهي بهذا التعريف نوعان:</w:t>
      </w:r>
    </w:p>
    <w:p w14:paraId="1905CFB6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الأول: وصية إلى من يقوم بتسديد الدين أو إعطاء حق، أو النظر في شأن أولاد صغار إلى بلوغهم.</w:t>
      </w:r>
    </w:p>
    <w:p w14:paraId="0EFE4A7E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الثاني: وصية بما يُصرف إلى الجهة الموصى لها به.</w:t>
      </w:r>
    </w:p>
    <w:p w14:paraId="4C7C814A" w14:textId="6B0197BC" w:rsidR="00083450" w:rsidRPr="00A45475" w:rsidRDefault="00083450" w:rsidP="00083450">
      <w:pPr>
        <w:rPr>
          <w:rFonts w:ascii="Dubai" w:hAnsi="Dubai" w:cs="Dubai"/>
          <w:b/>
          <w:bCs/>
          <w:color w:val="0070C0"/>
          <w:sz w:val="32"/>
          <w:szCs w:val="32"/>
          <w:rtl/>
        </w:rPr>
      </w:pPr>
      <w:r w:rsidRPr="00A45475">
        <w:rPr>
          <w:rFonts w:ascii="Dubai" w:hAnsi="Dubai" w:cs="Dubai"/>
          <w:b/>
          <w:bCs/>
          <w:color w:val="0070C0"/>
          <w:sz w:val="32"/>
          <w:szCs w:val="32"/>
          <w:rtl/>
        </w:rPr>
        <w:t xml:space="preserve"> دليل مشروعيتها:</w:t>
      </w:r>
    </w:p>
    <w:p w14:paraId="5F78D297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دلّ على مشروعية الوصية الكتاب والسنة، ومن ذلك:</w:t>
      </w:r>
    </w:p>
    <w:p w14:paraId="3933DB79" w14:textId="3726F332" w:rsidR="00083450" w:rsidRPr="00083450" w:rsidRDefault="00083450" w:rsidP="00A45475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 xml:space="preserve">قول الله تعالى: " </w:t>
      </w:r>
      <w:r w:rsidRPr="00B6664B">
        <w:rPr>
          <w:rFonts w:ascii="Dubai" w:hAnsi="Dubai" w:cs="Dubai"/>
          <w:color w:val="C45911" w:themeColor="accent2" w:themeShade="BF"/>
          <w:sz w:val="24"/>
          <w:szCs w:val="24"/>
          <w:rtl/>
        </w:rPr>
        <w:t>كُتِبَ عَلَيْكُمْ إِذَا حَضَرَ أَحَدَكُمُ الْمَوْتُ إِنْ تَرَكَ خَيْرًا الْوَصِيَّةُ لِلْوَالِدَيْنِ وَالْأَقْرَبِينَ بِالْمَعْرُوفِ حَقًّا عَلَى الْمُتَّقِينَ</w:t>
      </w:r>
      <w:r w:rsidRPr="00083450">
        <w:rPr>
          <w:rFonts w:ascii="Dubai" w:hAnsi="Dubai" w:cs="Dubai"/>
          <w:sz w:val="24"/>
          <w:szCs w:val="24"/>
          <w:rtl/>
        </w:rPr>
        <w:t xml:space="preserve">" </w:t>
      </w:r>
    </w:p>
    <w:p w14:paraId="15778B06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ومن السنة قوله صلى الله عليه وسلم: " مَا حَقُّ امْرِئٍ مُسْلِمٍ لَهُ شَيْءٌ يُوصِي فِيهِ يَبِيتُ لَيْلَتَيْنِ إِلَّا وَوَصِيَّتُهُ مَكْتُوبَةٌ عِنْدَهُ" متفق عليه.</w:t>
      </w:r>
    </w:p>
    <w:p w14:paraId="261D2565" w14:textId="65DBFA4B" w:rsidR="00083450" w:rsidRPr="008306F7" w:rsidRDefault="00083450" w:rsidP="00083450">
      <w:pPr>
        <w:rPr>
          <w:rFonts w:ascii="Dubai" w:hAnsi="Dubai" w:cs="Dubai"/>
          <w:b/>
          <w:bCs/>
          <w:color w:val="0070C0"/>
          <w:sz w:val="32"/>
          <w:szCs w:val="32"/>
          <w:rtl/>
        </w:rPr>
      </w:pPr>
      <w:r w:rsidRPr="008306F7">
        <w:rPr>
          <w:rFonts w:ascii="Dubai" w:hAnsi="Dubai" w:cs="Dubai"/>
          <w:b/>
          <w:bCs/>
          <w:color w:val="0070C0"/>
          <w:sz w:val="32"/>
          <w:szCs w:val="32"/>
          <w:rtl/>
        </w:rPr>
        <w:t>حكمها:</w:t>
      </w:r>
    </w:p>
    <w:p w14:paraId="473060B8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تجب الوصية على من عليه دين، أو عنده وديعة، أو عليه حقوق؛ خشية أن يموت فتضيع أموال الناس وحقوقهم.</w:t>
      </w:r>
    </w:p>
    <w:p w14:paraId="25FB4232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كما تستحب لمن له مال كثير وورثته أغنياء.</w:t>
      </w:r>
    </w:p>
    <w:p w14:paraId="3327395A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- مقدار المال الذي يستحب الوصية فيه:</w:t>
      </w:r>
    </w:p>
    <w:p w14:paraId="02D00C96" w14:textId="77777777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عَنْ ابْنِ عَبَّاسٍ رَضِيَ اللَّهُ عَنْهُمَا قَالَ: "لَوْ غَضَّ النَّاسُ إِلَى الرُّبْعِ لِأَنَّ رَسُولَ اللَّهِ صَلَّى اللَّهُ عَلَيْهِ وَسَلَّمَ قَالَ الثُّلُثُ وَالثُّلُثُ كَثِيرٌ أَوْ كَبِيرٌ". رواه البخاري.</w:t>
      </w:r>
    </w:p>
    <w:p w14:paraId="6733A770" w14:textId="77777777" w:rsidR="008306F7" w:rsidRDefault="008306F7" w:rsidP="00083450">
      <w:pPr>
        <w:rPr>
          <w:rFonts w:ascii="Dubai" w:hAnsi="Dubai" w:cs="Dubai"/>
          <w:sz w:val="24"/>
          <w:szCs w:val="24"/>
          <w:rtl/>
        </w:rPr>
      </w:pPr>
    </w:p>
    <w:p w14:paraId="027F96A3" w14:textId="0FE88B46" w:rsidR="00083450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lastRenderedPageBreak/>
        <w:t xml:space="preserve"> </w:t>
      </w:r>
      <w:r w:rsidRPr="008306F7">
        <w:rPr>
          <w:rFonts w:ascii="Dubai" w:hAnsi="Dubai" w:cs="Dubai"/>
          <w:b/>
          <w:bCs/>
          <w:color w:val="00B050"/>
          <w:sz w:val="28"/>
          <w:szCs w:val="28"/>
          <w:rtl/>
        </w:rPr>
        <w:t>متى تستحق الوصية؟</w:t>
      </w:r>
    </w:p>
    <w:p w14:paraId="3E287500" w14:textId="73C28AE9" w:rsidR="00C24144" w:rsidRPr="00083450" w:rsidRDefault="00083450" w:rsidP="00083450">
      <w:pPr>
        <w:rPr>
          <w:rFonts w:ascii="Dubai" w:hAnsi="Dubai" w:cs="Dubai"/>
          <w:sz w:val="24"/>
          <w:szCs w:val="24"/>
          <w:rtl/>
        </w:rPr>
      </w:pPr>
      <w:r w:rsidRPr="00083450">
        <w:rPr>
          <w:rFonts w:ascii="Dubai" w:hAnsi="Dubai" w:cs="Dubai"/>
          <w:sz w:val="24"/>
          <w:szCs w:val="24"/>
          <w:rtl/>
        </w:rPr>
        <w:t>لا تنفذ الوصية إلا بعد سداد الديون، وذلك لأن الدين واجب والوصية تبرع، والواجب مقدم على التطوع.</w:t>
      </w:r>
    </w:p>
    <w:p w14:paraId="4AB1E420" w14:textId="0F6E97EF" w:rsidR="00C24144" w:rsidRPr="008306F7" w:rsidRDefault="00083450">
      <w:pPr>
        <w:rPr>
          <w:rFonts w:ascii="Dubai" w:hAnsi="Dubai" w:cs="Dubai"/>
          <w:b/>
          <w:bCs/>
          <w:color w:val="0070C0"/>
          <w:sz w:val="28"/>
          <w:szCs w:val="28"/>
          <w:rtl/>
        </w:rPr>
      </w:pPr>
      <w:r w:rsidRPr="008306F7">
        <w:rPr>
          <w:rFonts w:ascii="Dubai" w:hAnsi="Dubai" w:cs="Dubai" w:hint="cs"/>
          <w:b/>
          <w:bCs/>
          <w:color w:val="0070C0"/>
          <w:sz w:val="28"/>
          <w:szCs w:val="28"/>
          <w:rtl/>
        </w:rPr>
        <w:t>شروط الوصية:</w:t>
      </w:r>
    </w:p>
    <w:p w14:paraId="20C77448" w14:textId="47270503" w:rsidR="00083450" w:rsidRDefault="00083450" w:rsidP="00083450">
      <w:pPr>
        <w:pStyle w:val="a3"/>
        <w:numPr>
          <w:ilvl w:val="0"/>
          <w:numId w:val="1"/>
        </w:numPr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>المُوصَي: أن يكون كامل الأهلية</w:t>
      </w:r>
    </w:p>
    <w:p w14:paraId="3EF817DC" w14:textId="5A123C80" w:rsidR="00083450" w:rsidRDefault="00083450" w:rsidP="00083450">
      <w:pPr>
        <w:pStyle w:val="a3"/>
        <w:numPr>
          <w:ilvl w:val="0"/>
          <w:numId w:val="1"/>
        </w:numPr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 xml:space="preserve">الموُصَى به: </w:t>
      </w:r>
      <w:r w:rsidR="00604CE3">
        <w:rPr>
          <w:rFonts w:ascii="Dubai" w:hAnsi="Dubai" w:cs="Dubai" w:hint="cs"/>
          <w:sz w:val="24"/>
          <w:szCs w:val="24"/>
          <w:rtl/>
        </w:rPr>
        <w:t>أن يكون قابلاً للتمليك- أن يكون المال موجوداً</w:t>
      </w:r>
    </w:p>
    <w:p w14:paraId="08A7F1A4" w14:textId="49CAA87E" w:rsidR="00604CE3" w:rsidRDefault="00604CE3" w:rsidP="00083450">
      <w:pPr>
        <w:pStyle w:val="a3"/>
        <w:numPr>
          <w:ilvl w:val="0"/>
          <w:numId w:val="1"/>
        </w:numPr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 xml:space="preserve">المُوصَى لهُ: </w:t>
      </w:r>
    </w:p>
    <w:p w14:paraId="7EAEB7D8" w14:textId="6948DA0E" w:rsidR="00604CE3" w:rsidRDefault="00604CE3" w:rsidP="00604CE3">
      <w:pPr>
        <w:pStyle w:val="a3"/>
        <w:numPr>
          <w:ilvl w:val="0"/>
          <w:numId w:val="2"/>
        </w:numPr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>ألا يكون وارثاً للموصي</w:t>
      </w:r>
    </w:p>
    <w:p w14:paraId="2AE22FF1" w14:textId="3261E8F8" w:rsidR="00604CE3" w:rsidRDefault="00604CE3" w:rsidP="00604CE3">
      <w:pPr>
        <w:pStyle w:val="a3"/>
        <w:numPr>
          <w:ilvl w:val="0"/>
          <w:numId w:val="2"/>
        </w:numPr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>أن يكون موجوداً وقت الوصية</w:t>
      </w:r>
    </w:p>
    <w:p w14:paraId="71334CFB" w14:textId="4A8414FD" w:rsidR="00604CE3" w:rsidRDefault="00604CE3" w:rsidP="00604CE3">
      <w:pPr>
        <w:pStyle w:val="a3"/>
        <w:numPr>
          <w:ilvl w:val="0"/>
          <w:numId w:val="2"/>
        </w:numPr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>ألا يكون قاتلاً للموصي</w:t>
      </w:r>
    </w:p>
    <w:p w14:paraId="48797880" w14:textId="77777777" w:rsidR="00B01FB3" w:rsidRPr="008306F7" w:rsidRDefault="00B01FB3" w:rsidP="00B01FB3">
      <w:pPr>
        <w:rPr>
          <w:rFonts w:ascii="Dubai" w:hAnsi="Dubai" w:cs="Dubai"/>
          <w:b/>
          <w:bCs/>
          <w:color w:val="7030A0"/>
          <w:sz w:val="28"/>
          <w:szCs w:val="28"/>
          <w:rtl/>
        </w:rPr>
      </w:pPr>
      <w:r w:rsidRPr="008306F7">
        <w:rPr>
          <w:rFonts w:ascii="Dubai" w:hAnsi="Dubai" w:cs="Dubai"/>
          <w:b/>
          <w:bCs/>
          <w:color w:val="7030A0"/>
          <w:sz w:val="28"/>
          <w:szCs w:val="28"/>
          <w:rtl/>
        </w:rPr>
        <w:t>ثانياً: الميراث:</w:t>
      </w:r>
    </w:p>
    <w:p w14:paraId="7710B085" w14:textId="23812193" w:rsidR="00B01FB3" w:rsidRPr="008306F7" w:rsidRDefault="00B01FB3" w:rsidP="00B01FB3">
      <w:pPr>
        <w:rPr>
          <w:rFonts w:ascii="Dubai" w:hAnsi="Dubai" w:cs="Dubai"/>
          <w:b/>
          <w:bCs/>
          <w:color w:val="0070C0"/>
          <w:sz w:val="28"/>
          <w:szCs w:val="28"/>
          <w:rtl/>
        </w:rPr>
      </w:pPr>
      <w:r w:rsidRPr="008306F7">
        <w:rPr>
          <w:rFonts w:ascii="Dubai" w:hAnsi="Dubai" w:cs="Dubai"/>
          <w:b/>
          <w:bCs/>
          <w:color w:val="0070C0"/>
          <w:sz w:val="28"/>
          <w:szCs w:val="28"/>
          <w:rtl/>
        </w:rPr>
        <w:t xml:space="preserve">تعريف </w:t>
      </w:r>
      <w:r w:rsidRPr="008306F7">
        <w:rPr>
          <w:rFonts w:ascii="Dubai" w:hAnsi="Dubai" w:cs="Dubai" w:hint="cs"/>
          <w:b/>
          <w:bCs/>
          <w:color w:val="0070C0"/>
          <w:sz w:val="28"/>
          <w:szCs w:val="28"/>
          <w:rtl/>
        </w:rPr>
        <w:t>الميراث</w:t>
      </w:r>
      <w:r w:rsidRPr="008306F7">
        <w:rPr>
          <w:rFonts w:ascii="Dubai" w:hAnsi="Dubai" w:cs="Dubai"/>
          <w:b/>
          <w:bCs/>
          <w:color w:val="0070C0"/>
          <w:sz w:val="28"/>
          <w:szCs w:val="28"/>
          <w:rtl/>
        </w:rPr>
        <w:t>:</w:t>
      </w:r>
    </w:p>
    <w:p w14:paraId="5650DF58" w14:textId="155B473A" w:rsidR="00B01FB3" w:rsidRPr="00B01FB3" w:rsidRDefault="00B01FB3" w:rsidP="00B01FB3">
      <w:pPr>
        <w:rPr>
          <w:rFonts w:ascii="Dubai" w:hAnsi="Dubai" w:cs="Dubai"/>
          <w:sz w:val="24"/>
          <w:szCs w:val="24"/>
          <w:rtl/>
        </w:rPr>
      </w:pPr>
      <w:r w:rsidRPr="00B01FB3">
        <w:rPr>
          <w:rFonts w:ascii="Dubai" w:hAnsi="Dubai" w:cs="Dubai"/>
          <w:sz w:val="24"/>
          <w:szCs w:val="24"/>
          <w:rtl/>
        </w:rPr>
        <w:t xml:space="preserve">هو </w:t>
      </w:r>
      <w:r>
        <w:rPr>
          <w:rFonts w:ascii="Dubai" w:hAnsi="Dubai" w:cs="Dubai" w:hint="cs"/>
          <w:sz w:val="24"/>
          <w:szCs w:val="24"/>
          <w:rtl/>
        </w:rPr>
        <w:t>حق قابل للتجزئة يثبت لمست</w:t>
      </w:r>
      <w:r w:rsidR="008306F7">
        <w:rPr>
          <w:rFonts w:ascii="Dubai" w:hAnsi="Dubai" w:cs="Dubai" w:hint="cs"/>
          <w:sz w:val="24"/>
          <w:szCs w:val="24"/>
          <w:rtl/>
        </w:rPr>
        <w:t>ح</w:t>
      </w:r>
      <w:r>
        <w:rPr>
          <w:rFonts w:ascii="Dubai" w:hAnsi="Dubai" w:cs="Dubai" w:hint="cs"/>
          <w:sz w:val="24"/>
          <w:szCs w:val="24"/>
          <w:rtl/>
        </w:rPr>
        <w:t>قه بعد موت المورث وذلك لقرابة بينهما ونحوها</w:t>
      </w:r>
      <w:r w:rsidRPr="00B01FB3">
        <w:rPr>
          <w:rFonts w:ascii="Dubai" w:hAnsi="Dubai" w:cs="Dubai"/>
          <w:sz w:val="24"/>
          <w:szCs w:val="24"/>
          <w:rtl/>
        </w:rPr>
        <w:t>.</w:t>
      </w:r>
    </w:p>
    <w:p w14:paraId="779504B6" w14:textId="6800CFF9" w:rsidR="00B01FB3" w:rsidRPr="008306F7" w:rsidRDefault="00B01FB3" w:rsidP="00B01FB3">
      <w:pPr>
        <w:rPr>
          <w:rFonts w:ascii="Dubai" w:hAnsi="Dubai" w:cs="Dubai"/>
          <w:b/>
          <w:bCs/>
          <w:color w:val="7030A0"/>
          <w:sz w:val="28"/>
          <w:szCs w:val="28"/>
          <w:rtl/>
        </w:rPr>
      </w:pPr>
      <w:r w:rsidRPr="008306F7">
        <w:rPr>
          <w:rFonts w:ascii="Dubai" w:hAnsi="Dubai" w:cs="Dubai"/>
          <w:b/>
          <w:bCs/>
          <w:color w:val="7030A0"/>
          <w:sz w:val="28"/>
          <w:szCs w:val="28"/>
          <w:rtl/>
        </w:rPr>
        <w:t xml:space="preserve"> دليل مشروعيته:</w:t>
      </w:r>
    </w:p>
    <w:p w14:paraId="2AE2C0D7" w14:textId="72251C9D" w:rsidR="00B01FB3" w:rsidRPr="00B01FB3" w:rsidRDefault="00B01FB3" w:rsidP="00B01FB3">
      <w:pPr>
        <w:rPr>
          <w:rFonts w:ascii="Dubai" w:hAnsi="Dubai" w:cs="Dubai"/>
          <w:sz w:val="24"/>
          <w:szCs w:val="24"/>
          <w:rtl/>
        </w:rPr>
      </w:pPr>
      <w:r w:rsidRPr="00B01FB3">
        <w:rPr>
          <w:rFonts w:ascii="Dubai" w:hAnsi="Dubai" w:cs="Dubai"/>
          <w:sz w:val="24"/>
          <w:szCs w:val="24"/>
          <w:rtl/>
        </w:rPr>
        <w:t>دل على مشروعيته الكتاب والسنة، قال الله تعالى: " لِلرِّجَالِ نَصِيبٌ مِمَّا تَرَكَ الْوَالِدَانِ وَالْأَقْرَبُونَ وَلِلنِّسَاءِ نَصِيبٌ مِمَّا تَرَكَ الْوَالِدَانِ وَالْأَقْرَبُونَ مِمَّا قَلَّ مِنْهُ أَوْ كَثُرَ نَصِيبًا مَفْرُوضًا</w:t>
      </w:r>
      <w:proofErr w:type="gramStart"/>
      <w:r w:rsidRPr="00B01FB3">
        <w:rPr>
          <w:rFonts w:ascii="Dubai" w:hAnsi="Dubai" w:cs="Dubai"/>
          <w:sz w:val="24"/>
          <w:szCs w:val="24"/>
          <w:rtl/>
        </w:rPr>
        <w:t xml:space="preserve">" </w:t>
      </w:r>
      <w:r>
        <w:rPr>
          <w:rFonts w:ascii="Dubai" w:hAnsi="Dubai" w:cs="Dubai" w:hint="cs"/>
          <w:sz w:val="24"/>
          <w:szCs w:val="24"/>
          <w:rtl/>
        </w:rPr>
        <w:t>،</w:t>
      </w:r>
      <w:r w:rsidRPr="00B01FB3">
        <w:rPr>
          <w:rFonts w:ascii="Dubai" w:hAnsi="Dubai" w:cs="Dubai"/>
          <w:sz w:val="24"/>
          <w:szCs w:val="24"/>
          <w:rtl/>
        </w:rPr>
        <w:t>وفي</w:t>
      </w:r>
      <w:proofErr w:type="gramEnd"/>
      <w:r w:rsidRPr="00B01FB3">
        <w:rPr>
          <w:rFonts w:ascii="Dubai" w:hAnsi="Dubai" w:cs="Dubai"/>
          <w:sz w:val="24"/>
          <w:szCs w:val="24"/>
          <w:rtl/>
        </w:rPr>
        <w:t xml:space="preserve"> الحديث: قوله صلى الله عليه وسلم: " أَلْحِقُوا الْفَرَائِضَ بِأَهْلِهَا فَمَا بَقِيَ فَهُوَ لِأَوْلَى رَجُلٍ ذَكَرٍ" متفق عليه.</w:t>
      </w:r>
    </w:p>
    <w:p w14:paraId="580CC25C" w14:textId="4FE8A599" w:rsidR="00B01FB3" w:rsidRPr="008306F7" w:rsidRDefault="00B01FB3" w:rsidP="00B01FB3">
      <w:pPr>
        <w:rPr>
          <w:rFonts w:ascii="Dubai" w:hAnsi="Dubai" w:cs="Dubai"/>
          <w:b/>
          <w:bCs/>
          <w:color w:val="0070C0"/>
          <w:sz w:val="28"/>
          <w:szCs w:val="28"/>
          <w:rtl/>
        </w:rPr>
      </w:pPr>
      <w:r w:rsidRPr="008306F7">
        <w:rPr>
          <w:rFonts w:ascii="Dubai" w:hAnsi="Dubai" w:cs="Dubai"/>
          <w:b/>
          <w:bCs/>
          <w:color w:val="0070C0"/>
          <w:sz w:val="28"/>
          <w:szCs w:val="28"/>
          <w:rtl/>
        </w:rPr>
        <w:t>حكم التوارث:</w:t>
      </w:r>
    </w:p>
    <w:p w14:paraId="7C891D7B" w14:textId="6F9F1502" w:rsidR="00B01FB3" w:rsidRPr="00B01FB3" w:rsidRDefault="00B01FB3" w:rsidP="00B01FB3">
      <w:pPr>
        <w:rPr>
          <w:rFonts w:ascii="Dubai" w:hAnsi="Dubai" w:cs="Dubai"/>
          <w:sz w:val="24"/>
          <w:szCs w:val="24"/>
          <w:rtl/>
        </w:rPr>
      </w:pPr>
      <w:r w:rsidRPr="00B01FB3">
        <w:rPr>
          <w:rFonts w:ascii="Dubai" w:hAnsi="Dubai" w:cs="Dubai"/>
          <w:sz w:val="24"/>
          <w:szCs w:val="24"/>
          <w:rtl/>
        </w:rPr>
        <w:t>إذا مات الإنسان بُدئ من تركته بمؤنة تجهيزه ودفنه، ثم بقضاء دينه، ثم بوصيته فإن بقي شيء قسّم على ورثته؛ لقوله تعالى: " مِنْ بَعْدِ وَصِيَّةٍ يُوصِي بِهَا أَوْ دَيْنٍ</w:t>
      </w:r>
      <w:proofErr w:type="gramStart"/>
      <w:r w:rsidRPr="00B01FB3">
        <w:rPr>
          <w:rFonts w:ascii="Dubai" w:hAnsi="Dubai" w:cs="Dubai"/>
          <w:sz w:val="24"/>
          <w:szCs w:val="24"/>
          <w:rtl/>
        </w:rPr>
        <w:t>" ،</w:t>
      </w:r>
      <w:proofErr w:type="gramEnd"/>
      <w:r w:rsidRPr="00B01FB3">
        <w:rPr>
          <w:rFonts w:ascii="Dubai" w:hAnsi="Dubai" w:cs="Dubai"/>
          <w:sz w:val="24"/>
          <w:szCs w:val="24"/>
          <w:rtl/>
        </w:rPr>
        <w:t xml:space="preserve"> فهو واجب بالكتاب والسنة.</w:t>
      </w:r>
    </w:p>
    <w:p w14:paraId="333D04A0" w14:textId="632361C1" w:rsidR="00B01FB3" w:rsidRPr="008306F7" w:rsidRDefault="00B01FB3" w:rsidP="00B01FB3">
      <w:pPr>
        <w:rPr>
          <w:rFonts w:ascii="Dubai" w:hAnsi="Dubai" w:cs="Dubai"/>
          <w:b/>
          <w:bCs/>
          <w:color w:val="0070C0"/>
          <w:sz w:val="28"/>
          <w:szCs w:val="28"/>
          <w:rtl/>
        </w:rPr>
      </w:pPr>
      <w:r w:rsidRPr="008306F7">
        <w:rPr>
          <w:rFonts w:ascii="Dubai" w:hAnsi="Dubai" w:cs="Dubai"/>
          <w:b/>
          <w:bCs/>
          <w:color w:val="0070C0"/>
          <w:sz w:val="28"/>
          <w:szCs w:val="28"/>
          <w:rtl/>
        </w:rPr>
        <w:t>أركان الميراث:</w:t>
      </w:r>
    </w:p>
    <w:p w14:paraId="2FD7F664" w14:textId="36E88702" w:rsidR="00B01FB3" w:rsidRPr="00B926AD" w:rsidRDefault="00B01FB3" w:rsidP="00B926AD">
      <w:pPr>
        <w:pStyle w:val="a3"/>
        <w:numPr>
          <w:ilvl w:val="1"/>
          <w:numId w:val="6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المور</w:t>
      </w:r>
      <w:r w:rsidR="00B926AD" w:rsidRPr="00B926AD">
        <w:rPr>
          <w:rFonts w:ascii="Dubai" w:hAnsi="Dubai" w:cs="Dubai" w:hint="cs"/>
          <w:sz w:val="24"/>
          <w:szCs w:val="24"/>
          <w:rtl/>
        </w:rPr>
        <w:t>ِ</w:t>
      </w:r>
      <w:r w:rsidRPr="00B926AD">
        <w:rPr>
          <w:rFonts w:ascii="Dubai" w:hAnsi="Dubai" w:cs="Dubai"/>
          <w:sz w:val="24"/>
          <w:szCs w:val="24"/>
          <w:rtl/>
        </w:rPr>
        <w:t>ث" الميت"</w:t>
      </w:r>
    </w:p>
    <w:p w14:paraId="0B141766" w14:textId="5F6A2019" w:rsidR="00B01FB3" w:rsidRPr="00B926AD" w:rsidRDefault="00B01FB3" w:rsidP="00B926AD">
      <w:pPr>
        <w:pStyle w:val="a3"/>
        <w:numPr>
          <w:ilvl w:val="1"/>
          <w:numId w:val="6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الوارث.</w:t>
      </w:r>
    </w:p>
    <w:p w14:paraId="1CD258F5" w14:textId="7DD9DC0A" w:rsidR="00B01FB3" w:rsidRPr="00B926AD" w:rsidRDefault="00B01FB3" w:rsidP="00B926AD">
      <w:pPr>
        <w:pStyle w:val="a3"/>
        <w:numPr>
          <w:ilvl w:val="1"/>
          <w:numId w:val="6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الحق الموروث "التركة، أو الميراث".</w:t>
      </w:r>
    </w:p>
    <w:p w14:paraId="4CAB6B9F" w14:textId="0D49E9EC" w:rsidR="00B01FB3" w:rsidRPr="008306F7" w:rsidRDefault="00B01FB3" w:rsidP="00B01FB3">
      <w:pPr>
        <w:rPr>
          <w:rFonts w:ascii="Dubai" w:hAnsi="Dubai" w:cs="Dubai"/>
          <w:b/>
          <w:bCs/>
          <w:color w:val="0070C0"/>
          <w:sz w:val="28"/>
          <w:szCs w:val="28"/>
          <w:rtl/>
        </w:rPr>
      </w:pPr>
      <w:r w:rsidRPr="008306F7">
        <w:rPr>
          <w:rFonts w:ascii="Dubai" w:hAnsi="Dubai" w:cs="Dubai"/>
          <w:b/>
          <w:bCs/>
          <w:color w:val="0070C0"/>
          <w:sz w:val="28"/>
          <w:szCs w:val="28"/>
          <w:rtl/>
        </w:rPr>
        <w:t>موانع الإرث:</w:t>
      </w:r>
    </w:p>
    <w:p w14:paraId="77C8129F" w14:textId="28E52B88" w:rsidR="00B926AD" w:rsidRPr="00B926AD" w:rsidRDefault="00B926AD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 w:hint="cs"/>
          <w:sz w:val="24"/>
          <w:szCs w:val="24"/>
          <w:rtl/>
        </w:rPr>
        <w:t>اختلاف الدين</w:t>
      </w:r>
      <w:r w:rsidR="00B01FB3" w:rsidRPr="00B926AD">
        <w:rPr>
          <w:rFonts w:ascii="Dubai" w:hAnsi="Dubai" w:cs="Dubai"/>
          <w:sz w:val="24"/>
          <w:szCs w:val="24"/>
          <w:rtl/>
        </w:rPr>
        <w:t>.</w:t>
      </w:r>
    </w:p>
    <w:p w14:paraId="1B61DFCB" w14:textId="5917DF67" w:rsidR="00B926AD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القتل.</w:t>
      </w:r>
    </w:p>
    <w:p w14:paraId="674C8A93" w14:textId="0901EB88" w:rsidR="00B01FB3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الرق.</w:t>
      </w:r>
    </w:p>
    <w:p w14:paraId="7E6D251B" w14:textId="0EB3BB48" w:rsidR="00B01FB3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الزنا فابن الزنا لا يرث والده، ولا يرثه والده، وإنما يرث أمه وأمه ترثه</w:t>
      </w:r>
    </w:p>
    <w:p w14:paraId="1428D6E1" w14:textId="13C567CF" w:rsidR="00B926AD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lastRenderedPageBreak/>
        <w:t>اللعان.</w:t>
      </w:r>
    </w:p>
    <w:p w14:paraId="3C3578BE" w14:textId="7464CA6D" w:rsidR="00B01FB3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عدم الاستهلال، فالمولود الذي تضعه أمه ميتاً لا يرث.</w:t>
      </w:r>
    </w:p>
    <w:p w14:paraId="6A65D548" w14:textId="77F82670" w:rsidR="00B01FB3" w:rsidRPr="008306F7" w:rsidRDefault="00B01FB3" w:rsidP="00B01FB3">
      <w:pPr>
        <w:rPr>
          <w:rFonts w:ascii="Dubai" w:hAnsi="Dubai" w:cs="Dubai"/>
          <w:b/>
          <w:bCs/>
          <w:color w:val="7030A0"/>
          <w:sz w:val="28"/>
          <w:szCs w:val="28"/>
          <w:rtl/>
        </w:rPr>
      </w:pPr>
      <w:r w:rsidRPr="008306F7">
        <w:rPr>
          <w:rFonts w:ascii="Dubai" w:hAnsi="Dubai" w:cs="Dubai"/>
          <w:b/>
          <w:bCs/>
          <w:color w:val="7030A0"/>
          <w:sz w:val="28"/>
          <w:szCs w:val="28"/>
          <w:rtl/>
        </w:rPr>
        <w:t>شروط الميراث:</w:t>
      </w:r>
    </w:p>
    <w:p w14:paraId="5FB41734" w14:textId="3327F82E" w:rsidR="00B01FB3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عدم وجود مانع من الموانع السابقة.</w:t>
      </w:r>
    </w:p>
    <w:p w14:paraId="1AEAFCE3" w14:textId="14656E18" w:rsidR="00B01FB3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 xml:space="preserve">موت الموروث ولو حكماً، كالمفقود الذي حكم القاضي بموته مع احتمال </w:t>
      </w:r>
      <w:proofErr w:type="gramStart"/>
      <w:r w:rsidRPr="00B926AD">
        <w:rPr>
          <w:rFonts w:ascii="Dubai" w:hAnsi="Dubai" w:cs="Dubai"/>
          <w:sz w:val="24"/>
          <w:szCs w:val="24"/>
          <w:rtl/>
        </w:rPr>
        <w:t>حياته ,</w:t>
      </w:r>
      <w:proofErr w:type="gramEnd"/>
      <w:r w:rsidRPr="00B926AD">
        <w:rPr>
          <w:rFonts w:ascii="Dubai" w:hAnsi="Dubai" w:cs="Dubai"/>
          <w:sz w:val="24"/>
          <w:szCs w:val="24"/>
          <w:rtl/>
        </w:rPr>
        <w:t xml:space="preserve"> أو تقديرا كالجنين الذي انفصل عن بجناية على أمه .</w:t>
      </w:r>
    </w:p>
    <w:p w14:paraId="43F43F85" w14:textId="53D61DDE" w:rsidR="00B01FB3" w:rsidRPr="00B926AD" w:rsidRDefault="00B01FB3" w:rsidP="00B926AD">
      <w:pPr>
        <w:pStyle w:val="a3"/>
        <w:numPr>
          <w:ilvl w:val="1"/>
          <w:numId w:val="1"/>
        </w:numPr>
        <w:rPr>
          <w:rFonts w:ascii="Dubai" w:hAnsi="Dubai" w:cs="Dubai"/>
          <w:sz w:val="24"/>
          <w:szCs w:val="24"/>
          <w:rtl/>
        </w:rPr>
      </w:pPr>
      <w:r w:rsidRPr="00B926AD">
        <w:rPr>
          <w:rFonts w:ascii="Dubai" w:hAnsi="Dubai" w:cs="Dubai"/>
          <w:sz w:val="24"/>
          <w:szCs w:val="24"/>
          <w:rtl/>
        </w:rPr>
        <w:t>كون الوارث حياً يوم موت مورّثه.</w:t>
      </w:r>
    </w:p>
    <w:p w14:paraId="0C35ADDB" w14:textId="77777777" w:rsidR="00B01FB3" w:rsidRPr="00B01FB3" w:rsidRDefault="00B01FB3" w:rsidP="00B01FB3">
      <w:pPr>
        <w:rPr>
          <w:rFonts w:ascii="Dubai" w:hAnsi="Dubai" w:cs="Dubai"/>
          <w:sz w:val="24"/>
          <w:szCs w:val="24"/>
          <w:rtl/>
        </w:rPr>
      </w:pPr>
      <w:r w:rsidRPr="00B01FB3">
        <w:rPr>
          <w:rFonts w:ascii="Dubai" w:hAnsi="Dubai" w:cs="Dubai"/>
          <w:sz w:val="24"/>
          <w:szCs w:val="24"/>
          <w:rtl/>
        </w:rPr>
        <w:t xml:space="preserve">- </w:t>
      </w:r>
      <w:r w:rsidRPr="008306F7">
        <w:rPr>
          <w:rFonts w:ascii="Dubai" w:hAnsi="Dubai" w:cs="Dubai"/>
          <w:b/>
          <w:bCs/>
          <w:color w:val="538135" w:themeColor="accent6" w:themeShade="BF"/>
          <w:sz w:val="32"/>
          <w:szCs w:val="32"/>
          <w:rtl/>
        </w:rPr>
        <w:t>من يرث من الرجال والنساء:</w:t>
      </w:r>
    </w:p>
    <w:p w14:paraId="025B6A8D" w14:textId="77777777" w:rsidR="00B01FB3" w:rsidRPr="00B01FB3" w:rsidRDefault="00B01FB3" w:rsidP="00B01FB3">
      <w:pPr>
        <w:rPr>
          <w:rFonts w:ascii="Dubai" w:hAnsi="Dubai" w:cs="Dubai"/>
          <w:sz w:val="24"/>
          <w:szCs w:val="24"/>
          <w:rtl/>
        </w:rPr>
      </w:pPr>
      <w:r w:rsidRPr="00B01FB3">
        <w:rPr>
          <w:rFonts w:ascii="Dubai" w:hAnsi="Dubai" w:cs="Dubai"/>
          <w:sz w:val="24"/>
          <w:szCs w:val="24"/>
          <w:rtl/>
        </w:rPr>
        <w:t>أ‌- الوارثون من الذكور عشرة: الابن وابنه وإن نزل، الأب وأبوه وإن علا، الأخ وابنه وإن تراخى، العم وابنه وإن تباعد، والزوج، والمولى المعتق.</w:t>
      </w:r>
    </w:p>
    <w:p w14:paraId="48261BC1" w14:textId="08135B59" w:rsidR="00604CE3" w:rsidRPr="00604CE3" w:rsidRDefault="00B01FB3" w:rsidP="00B01FB3">
      <w:pPr>
        <w:rPr>
          <w:rFonts w:ascii="Dubai" w:hAnsi="Dubai" w:cs="Dubai"/>
          <w:sz w:val="24"/>
          <w:szCs w:val="24"/>
          <w:rtl/>
        </w:rPr>
      </w:pPr>
      <w:r w:rsidRPr="00B01FB3">
        <w:rPr>
          <w:rFonts w:ascii="Dubai" w:hAnsi="Dubai" w:cs="Dubai"/>
          <w:sz w:val="24"/>
          <w:szCs w:val="24"/>
          <w:rtl/>
        </w:rPr>
        <w:t>ب‌- الوارثات من الإناث سبع: البنت وبنت الابن وإن نزل أبوها، الأم والجدة، الأخت، الزوجة، المولاة المعتقة.</w:t>
      </w:r>
    </w:p>
    <w:p w14:paraId="28EB3A8A" w14:textId="77777777" w:rsidR="00C24144" w:rsidRPr="00C24144" w:rsidRDefault="00C24144">
      <w:pPr>
        <w:rPr>
          <w:rFonts w:ascii="Dubai" w:hAnsi="Dubai" w:cs="Dubai" w:hint="cs"/>
          <w:sz w:val="24"/>
          <w:szCs w:val="24"/>
        </w:rPr>
      </w:pPr>
    </w:p>
    <w:sectPr w:rsidR="00C24144" w:rsidRPr="00C24144" w:rsidSect="00C2414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27C"/>
    <w:multiLevelType w:val="hybridMultilevel"/>
    <w:tmpl w:val="3ED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C0929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37C"/>
    <w:multiLevelType w:val="hybridMultilevel"/>
    <w:tmpl w:val="5A70D042"/>
    <w:lvl w:ilvl="0" w:tplc="040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" w15:restartNumberingAfterBreak="0">
    <w:nsid w:val="393F686C"/>
    <w:multiLevelType w:val="hybridMultilevel"/>
    <w:tmpl w:val="84EA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432ED"/>
    <w:multiLevelType w:val="hybridMultilevel"/>
    <w:tmpl w:val="CCDA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1545"/>
    <w:multiLevelType w:val="hybridMultilevel"/>
    <w:tmpl w:val="73F0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015D"/>
    <w:multiLevelType w:val="hybridMultilevel"/>
    <w:tmpl w:val="14A2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44"/>
    <w:rsid w:val="00083450"/>
    <w:rsid w:val="00604CE3"/>
    <w:rsid w:val="008306F7"/>
    <w:rsid w:val="00A45475"/>
    <w:rsid w:val="00AE24F0"/>
    <w:rsid w:val="00B01FB3"/>
    <w:rsid w:val="00B6664B"/>
    <w:rsid w:val="00B926AD"/>
    <w:rsid w:val="00C24144"/>
    <w:rsid w:val="00C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9A5C1"/>
  <w15:chartTrackingRefBased/>
  <w15:docId w15:val="{33DAB25A-A6D7-4207-9A84-83574AA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D01B-44E5-428E-AC8E-D0029C3E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2021-03-22T07:27:00Z</dcterms:created>
  <dcterms:modified xsi:type="dcterms:W3CDTF">2021-03-22T12:25:00Z</dcterms:modified>
</cp:coreProperties>
</file>