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6.3999999999996" w:right="3331.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الجینات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40" w:lineRule="auto"/>
        <w:ind w:left="6172.799999999999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ھو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؟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40" w:lineRule="auto"/>
        <w:ind w:left="19.199999999999875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cancer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یشمل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الامراض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تتمیز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بنمو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طبیعي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تنقسم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رقابة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ولدیھا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اختراق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الأنسجة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وتدمیر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أنسجة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سلیمة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وھو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الانتشار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جمیع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أنحاء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الرئیسیة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للوفاة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احتمالات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الشفاء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آخذة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التحسن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باستمرار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الأنواع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بفضل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أسالیب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المبكر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وخیارات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40" w:lineRule="auto"/>
        <w:ind w:left="7598.400000000001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أعراض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40" w:lineRule="auto"/>
        <w:ind w:left="187.2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تختلف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اعراض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للعضو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اعراض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منسوبھ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لیست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وتشمل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تعب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5798.400000000001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40" w:lineRule="auto"/>
        <w:ind w:left="3196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ظھور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یمكن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تحسسھا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7660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100.80000000000013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ارتفاعا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انخفاضا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مقصودین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تغی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سطح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الجلد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ظھور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اللون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الأصفر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مناطق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قاتمة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اللون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بقع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حمراء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جروح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تلتئم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40" w:lineRule="auto"/>
        <w:ind w:left="3811.2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أنماط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المثانة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6672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6345.599999999999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6292.799999999999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1003.1999999999999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صعوبة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الھضم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الراحة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04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40" w:lineRule="auto"/>
        <w:ind w:left="191.9999999999999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یتول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طفرة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یحصل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الریبوزي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منقوص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الأكسجین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Deoxyribonucleic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Acid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سلسلة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تحتوي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الأوامر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كیفیة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والانقسام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السلیمة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تمیل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أحیانا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إحداث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تغییرات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حمضھا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تبقى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تصحیح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التغییرات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التصحیحات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َّ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فـ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الغالب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الانحرافات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قابلة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للتصحیح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یؤدي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نمو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سرطانیة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یمكن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تطیل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الانحرافات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أیض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حیاة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متوسط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حیاتھا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الاعتیادي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الظاھرة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تراكم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2942.4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40" w:lineRule="auto"/>
        <w:ind w:left="2308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للنساء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40" w:lineRule="auto"/>
        <w:ind w:left="105.60000000000002" w:right="691.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القولون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العصبي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الأمعاء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الغلیظة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للرجال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والنساء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7444.8" w:right="1046.3999999999999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235.2000000000001" w:right="81.6000000000008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البروستاتا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للرجال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ابتداء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المبكر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وبعض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الإجراءات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244.7999999999999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والنواقص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ناقش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ونواقص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طبیبك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لتحدید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الأنسب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للكشف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بھدف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تشخیص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یختار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الطبیب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المبكر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6096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الجسماني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5860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المخبریة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6052.799999999999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5721.599999999999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الخزعة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Biopsy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60000000000002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تشخیص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یحاول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الطبیب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تحدید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إلیھا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یقرر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الطبیب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احتمالات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الشفاء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لتصنیف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ودرجتھ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المریض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التصنیف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یتم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تحدیدھما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فحوصات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تفریسة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والتصویر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بالأشعة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السینیة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رنتجن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لتحدید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انتشر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أعضاء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بالأرقام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الرومانیة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حیث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أكبر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یشیر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40" w:lineRule="auto"/>
        <w:ind w:left="7670.4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40" w:lineRule="auto"/>
        <w:ind w:left="460.8000000000001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یتشكل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خیارات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ومرحلة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یفض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المریض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یمكن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التشاور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اختصاصي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ّ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oncologist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ومخاطر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خیارات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لتحدید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الأفضل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والأكثر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أھداف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تطبیق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یتم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بطرق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متعددة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ومختلفة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بینھا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1521.6000000000004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یھدف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قتل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إزالة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1411.2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یھدف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تدمیر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المتبقیة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ساعد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225.60000000000002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یھدف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الأعراض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الناتجة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369.6000000000001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معالجتھ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داعم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المتوفرة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متناول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الأطباء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الیوم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أدوات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متنوعة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تصمیمھا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بھدف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السرطان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ھذه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تشمل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1"/>
        </w:rPr>
        <w:t xml:space="preserve">الجراحة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bscript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4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الكیمیائیة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Chemotherapy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40" w:lineRule="auto"/>
        <w:ind w:left="1123.1999999999998" w:right="691.2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المعالجات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الاشعاعیة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بالأشعة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Radiation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therapy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40" w:lineRule="auto"/>
        <w:ind w:left="4113.6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زرع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النخاع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والخلایا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الجذعیة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6187.200000000001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البیولوجي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6100.8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الھورموني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40" w:lineRule="auto"/>
        <w:ind w:left="6369.6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العلاج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بالعقاقیر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40" w:lineRule="auto"/>
        <w:ind w:left="6307.200000000001" w:right="72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سریریة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color w:val="0177d4"/>
          <w:sz w:val="32"/>
          <w:szCs w:val="32"/>
        </w:rPr>
      </w:pP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ياقوت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1"/>
        </w:rPr>
        <w:t xml:space="preserve">مهرا</w:t>
      </w:r>
      <w:r w:rsidDel="00000000" w:rsidR="00000000" w:rsidRPr="00000000">
        <w:rPr>
          <w:b w:val="1"/>
          <w:color w:val="0177d4"/>
          <w:sz w:val="32"/>
          <w:szCs w:val="32"/>
          <w:rtl w:val="1"/>
        </w:rPr>
        <w:t xml:space="preserve">ن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177d4"/>
          <w:sz w:val="32"/>
          <w:szCs w:val="32"/>
          <w:rtl w:val="0"/>
        </w:rPr>
        <w:t xml:space="preserve">12/2</w:t>
      </w:r>
      <w:r w:rsidDel="00000000" w:rsidR="00000000" w:rsidRPr="00000000">
        <w:rPr>
          <w:b w:val="1"/>
          <w:i w:val="0"/>
          <w:smallCaps w:val="0"/>
          <w:strike w:val="0"/>
          <w:color w:val="0177d4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