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hoto"/>
        <w:bidi w:val="1"/>
        <w:ind w:left="0" w:right="0" w:firstLine="0"/>
        <w:jc w:val="center"/>
        <w:rPr>
          <w:rtl w:val="1"/>
          <w:lang w:val="ar-SA" w:bidi="ar-SA"/>
        </w:rPr>
      </w:pPr>
      <w:r>
        <w:rPr>
          <w:rtl w:val="1"/>
          <w:lang w:val="ar-SA" w:bidi="ar-SA"/>
        </w:rPr>
        <w:drawing xmlns:a="http://schemas.openxmlformats.org/drawingml/2006/main">
          <wp:inline distT="0" distB="0" distL="0" distR="0">
            <wp:extent cx="5270373" cy="3189060"/>
            <wp:effectExtent l="0" t="0" r="0" b="0"/>
            <wp:docPr id="1073741825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1" descr="Picture 1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270373" cy="31890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Title"/>
        <w:bidi w:val="1"/>
        <w:ind w:left="0" w:right="0" w:firstLine="0"/>
        <w:jc w:val="center"/>
        <w:rPr>
          <w:rtl w:val="1"/>
          <w:lang w:val="ar-SA" w:bidi="ar-SA"/>
        </w:rPr>
      </w:pPr>
      <w:r>
        <w:rPr>
          <w:rFonts w:ascii="Arial Unicode MS" w:cs="Arial Unicode MS" w:hAnsi="Arial Unicode MS" w:eastAsia="Arial Unicode MS" w:hint="cs"/>
          <w:rtl w:val="1"/>
          <w:lang w:val="ar-SA" w:bidi="ar-SA"/>
        </w:rPr>
        <w:t>المعايرة</w:t>
      </w:r>
    </w:p>
    <w:p>
      <w:pPr>
        <w:pStyle w:val="Subtitle"/>
        <w:bidi w:val="1"/>
        <w:ind w:left="0" w:right="0" w:firstLine="0"/>
        <w:jc w:val="center"/>
        <w:rPr>
          <w:rtl w:val="1"/>
          <w:lang w:val="ar-SA" w:bidi="ar-SA"/>
        </w:rPr>
      </w:pPr>
    </w:p>
    <w:p>
      <w:pPr>
        <w:pStyle w:val="Subtitle"/>
        <w:bidi w:val="1"/>
        <w:ind w:left="0" w:right="0" w:firstLine="0"/>
        <w:jc w:val="center"/>
        <w:rPr>
          <w:rtl w:val="1"/>
          <w:lang w:val="ar-SA" w:bidi="ar-SA"/>
        </w:rPr>
      </w:pPr>
    </w:p>
    <w:p>
      <w:pPr>
        <w:pStyle w:val="Subtitle"/>
        <w:bidi w:val="1"/>
        <w:ind w:left="0" w:right="0" w:firstLine="0"/>
        <w:jc w:val="center"/>
        <w:rPr>
          <w:rtl w:val="1"/>
          <w:lang w:val="ar-SA" w:bidi="ar-SA"/>
        </w:rPr>
      </w:pPr>
    </w:p>
    <w:p>
      <w:pPr>
        <w:pStyle w:val="Subtitle"/>
        <w:bidi w:val="1"/>
        <w:ind w:left="0" w:right="0" w:firstLine="0"/>
        <w:jc w:val="center"/>
        <w:rPr>
          <w:rtl w:val="1"/>
          <w:lang w:val="ar-SA" w:bidi="ar-SA"/>
        </w:rPr>
      </w:pPr>
    </w:p>
    <w:p>
      <w:pPr>
        <w:pStyle w:val="Subtitle"/>
        <w:bidi w:val="1"/>
        <w:ind w:left="0" w:right="0" w:firstLine="0"/>
        <w:jc w:val="center"/>
        <w:rPr>
          <w:rtl w:val="1"/>
          <w:lang w:val="ar-SA" w:bidi="ar-SA"/>
        </w:rPr>
      </w:pPr>
    </w:p>
    <w:p>
      <w:pPr>
        <w:pStyle w:val="Subtitle"/>
        <w:bidi w:val="1"/>
        <w:ind w:left="0" w:right="0" w:firstLine="0"/>
        <w:jc w:val="center"/>
        <w:rPr>
          <w:rtl w:val="1"/>
          <w:lang w:val="ar-SA" w:bidi="ar-SA"/>
        </w:rPr>
      </w:pPr>
    </w:p>
    <w:p>
      <w:pPr>
        <w:pStyle w:val="Subtitle"/>
        <w:bidi w:val="1"/>
        <w:ind w:left="0" w:right="0" w:firstLine="0"/>
        <w:jc w:val="center"/>
        <w:rPr>
          <w:rtl w:val="1"/>
          <w:lang w:val="ar-SA" w:bidi="ar-SA"/>
        </w:rPr>
      </w:pPr>
    </w:p>
    <w:p>
      <w:pPr>
        <w:pStyle w:val="Subtitle"/>
        <w:bidi w:val="1"/>
        <w:ind w:left="0" w:right="0" w:firstLine="0"/>
        <w:jc w:val="center"/>
        <w:rPr>
          <w:rtl w:val="1"/>
          <w:lang w:val="ar-SA" w:bidi="ar-SA"/>
        </w:rPr>
      </w:pPr>
    </w:p>
    <w:p>
      <w:pPr>
        <w:pStyle w:val="Subtitle"/>
        <w:bidi w:val="1"/>
        <w:ind w:left="0" w:right="0" w:firstLine="0"/>
        <w:jc w:val="center"/>
        <w:rPr>
          <w:rtl w:val="1"/>
          <w:lang w:val="ar-SA" w:bidi="ar-SA"/>
        </w:rPr>
      </w:pPr>
    </w:p>
    <w:p>
      <w:pPr>
        <w:pStyle w:val="Subtitle"/>
        <w:bidi w:val="1"/>
        <w:ind w:left="0" w:right="0" w:firstLine="0"/>
        <w:jc w:val="center"/>
        <w:rPr>
          <w:rtl w:val="1"/>
          <w:lang w:val="ar-SA" w:bidi="ar-SA"/>
        </w:rPr>
      </w:pPr>
    </w:p>
    <w:p>
      <w:pPr>
        <w:pStyle w:val="Subtitle"/>
        <w:bidi w:val="1"/>
        <w:ind w:left="0" w:right="0" w:firstLine="0"/>
        <w:jc w:val="center"/>
        <w:rPr>
          <w:rtl w:val="1"/>
          <w:lang w:val="ar-SA" w:bidi="ar-SA"/>
        </w:rPr>
      </w:pPr>
    </w:p>
    <w:p>
      <w:pPr>
        <w:pStyle w:val="Subtitle"/>
        <w:bidi w:val="1"/>
        <w:ind w:left="0" w:right="0" w:firstLine="0"/>
        <w:jc w:val="center"/>
        <w:rPr>
          <w:rtl w:val="1"/>
          <w:lang w:val="ar-SA" w:bidi="ar-SA"/>
        </w:rPr>
      </w:pPr>
    </w:p>
    <w:p>
      <w:pPr>
        <w:pStyle w:val="Subtitle"/>
        <w:bidi w:val="1"/>
        <w:ind w:left="0" w:right="0" w:firstLine="0"/>
        <w:jc w:val="center"/>
        <w:rPr>
          <w:rtl w:val="1"/>
          <w:lang w:val="ar-SA" w:bidi="ar-SA"/>
        </w:rPr>
      </w:pPr>
    </w:p>
    <w:p>
      <w:pPr>
        <w:pStyle w:val="Subtitle"/>
        <w:bidi w:val="1"/>
        <w:ind w:left="0" w:right="0" w:firstLine="0"/>
        <w:jc w:val="center"/>
        <w:rPr>
          <w:rtl w:val="1"/>
          <w:lang w:val="ar-SA" w:bidi="ar-SA"/>
        </w:rPr>
      </w:pPr>
    </w:p>
    <w:p>
      <w:pPr>
        <w:pStyle w:val="Subtitle"/>
        <w:bidi w:val="1"/>
        <w:ind w:left="0" w:right="0" w:firstLine="0"/>
        <w:jc w:val="center"/>
        <w:rPr>
          <w:rtl w:val="1"/>
          <w:lang w:val="ar-SA" w:bidi="ar-SA"/>
        </w:rPr>
      </w:pPr>
    </w:p>
    <w:p>
      <w:pPr>
        <w:pStyle w:val="Subtitle"/>
        <w:bidi w:val="1"/>
        <w:ind w:left="0" w:right="0" w:firstLine="0"/>
        <w:jc w:val="center"/>
        <w:rPr>
          <w:rtl w:val="1"/>
          <w:lang w:val="ar-SA" w:bidi="ar-SA"/>
        </w:rPr>
      </w:pPr>
    </w:p>
    <w:p>
      <w:pPr>
        <w:pStyle w:val="Subtitle"/>
        <w:bidi w:val="1"/>
        <w:ind w:left="0" w:right="0" w:firstLine="0"/>
        <w:jc w:val="center"/>
        <w:rPr>
          <w:rtl w:val="1"/>
          <w:lang w:val="ar-SA" w:bidi="ar-SA"/>
        </w:rPr>
      </w:pPr>
    </w:p>
    <w:p>
      <w:pPr>
        <w:pStyle w:val="Contact Info"/>
        <w:bidi w:val="1"/>
        <w:ind w:left="0" w:right="0" w:firstLine="0"/>
        <w:jc w:val="left"/>
        <w:rPr>
          <w:sz w:val="28"/>
          <w:szCs w:val="28"/>
          <w:rtl w:val="1"/>
          <w:lang w:val="ar-SA" w:bidi="ar-SA"/>
        </w:rPr>
      </w:pPr>
      <w:r>
        <w:rPr>
          <w:sz w:val="28"/>
          <w:szCs w:val="28"/>
          <w:rtl w:val="1"/>
          <w:lang w:val="ar-SA" w:bidi="ar-SA"/>
        </w:rPr>
        <w:t xml:space="preserve"> </w:t>
      </w:r>
    </w:p>
    <w:p>
      <w:pPr>
        <w:pStyle w:val="Contact Info"/>
        <w:bidi w:val="1"/>
        <w:ind w:left="0" w:right="0" w:firstLine="0"/>
        <w:jc w:val="left"/>
        <w:rPr>
          <w:rtl w:val="1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1"/>
          <w:lang w:val="ar-SA" w:bidi="ar-SA"/>
        </w:rPr>
        <w:br w:type="page"/>
      </w:r>
    </w:p>
    <w:p>
      <w:pPr>
        <w:pStyle w:val="heading 1"/>
        <w:bidi w:val="1"/>
        <w:ind w:left="0" w:right="0" w:firstLine="0"/>
        <w:jc w:val="left"/>
        <w:rPr>
          <w:rtl w:val="1"/>
          <w:lang w:val="ar-SA" w:bidi="ar-SA"/>
        </w:rPr>
      </w:pPr>
      <w:r>
        <w:rPr>
          <w:rFonts w:ascii="Arial Unicode MS" w:cs="Arial Unicode MS" w:hAnsi="Arial Unicode MS" w:eastAsia="Arial Unicode MS" w:hint="cs"/>
          <w:sz w:val="40"/>
          <w:szCs w:val="40"/>
          <w:rtl w:val="1"/>
          <w:lang w:val="ar-SA" w:bidi="ar-SA"/>
        </w:rPr>
        <w:t xml:space="preserve">المعايرة </w:t>
      </w:r>
      <w:r>
        <w:rPr>
          <w:rFonts w:ascii="Tahoma" w:hAnsi="Tahoma"/>
          <w:rtl w:val="1"/>
          <w:lang w:val="ar-SA" w:bidi="ar-SA"/>
        </w:rPr>
        <w:t>:</w:t>
      </w:r>
    </w:p>
    <w:p>
      <w:pPr>
        <w:pStyle w:val="Normal.0"/>
        <w:jc w:val="right"/>
        <w:rPr>
          <w:sz w:val="32"/>
          <w:szCs w:val="32"/>
          <w:rtl w:val="1"/>
          <w:lang w:val="ar-SA" w:bidi="ar-SA"/>
        </w:rPr>
      </w:pPr>
      <w:r>
        <w:rPr>
          <w:rFonts w:ascii="Arial Unicode MS" w:cs="Arial Unicode MS" w:hAnsi="Arial Unicode MS" w:eastAsia="Arial Unicode MS" w:hint="cs"/>
          <w:sz w:val="32"/>
          <w:szCs w:val="32"/>
          <w:rtl w:val="1"/>
          <w:lang w:val="ar-SA" w:bidi="ar-SA"/>
        </w:rPr>
        <w:t xml:space="preserve">هي عملية مخبرية في الكيمياء التحليلية من أجل التحليل الكمي يُعرف بها تركيز محلول حمضي مجهول بواسطة إضافة محلول قاعدي تركيزه معروف، أو العكس </w:t>
      </w:r>
      <w:r>
        <w:rPr>
          <w:rFonts w:ascii="Tahoma" w:hAnsi="Tahoma"/>
          <w:sz w:val="32"/>
          <w:szCs w:val="32"/>
          <w:rtl w:val="1"/>
          <w:lang w:val="ar-SA" w:bidi="ar-SA"/>
        </w:rPr>
        <w:t>.</w:t>
      </w:r>
    </w:p>
    <w:p>
      <w:pPr>
        <w:pStyle w:val="Normal.0"/>
        <w:bidi w:val="1"/>
        <w:ind w:left="0" w:right="0" w:firstLine="0"/>
        <w:jc w:val="right"/>
        <w:rPr>
          <w:sz w:val="32"/>
          <w:szCs w:val="32"/>
          <w:rtl w:val="1"/>
          <w:lang w:val="ar-SA" w:bidi="ar-SA"/>
        </w:rPr>
      </w:pPr>
    </w:p>
    <w:p>
      <w:pPr>
        <w:pStyle w:val="Normal.0"/>
        <w:bidi w:val="1"/>
        <w:ind w:left="0" w:right="0" w:firstLine="0"/>
        <w:jc w:val="left"/>
        <w:rPr>
          <w:sz w:val="32"/>
          <w:szCs w:val="32"/>
          <w:rtl w:val="1"/>
          <w:lang w:val="ar-SA" w:bidi="ar-SA"/>
        </w:rPr>
      </w:pPr>
      <w:r>
        <w:rPr>
          <w:rFonts w:ascii="Arial Unicode MS" w:cs="Arial Unicode MS" w:hAnsi="Arial Unicode MS" w:eastAsia="Arial Unicode MS" w:hint="cs"/>
          <w:sz w:val="32"/>
          <w:szCs w:val="32"/>
          <w:rtl w:val="1"/>
          <w:lang w:val="ar-SA" w:bidi="ar-SA"/>
        </w:rPr>
        <w:t>لتتم المعايرة لابد أن توجد عدة شروط منها</w:t>
      </w:r>
      <w:r>
        <w:rPr>
          <w:rFonts w:ascii="Tahoma" w:hAnsi="Tahoma"/>
          <w:sz w:val="32"/>
          <w:szCs w:val="32"/>
          <w:rtl w:val="1"/>
          <w:lang w:val="ar-SA" w:bidi="ar-SA"/>
        </w:rPr>
        <w:t>:</w:t>
      </w:r>
    </w:p>
    <w:p>
      <w:pPr>
        <w:pStyle w:val="List Bullet"/>
        <w:numPr>
          <w:ilvl w:val="0"/>
          <w:numId w:val="2"/>
        </w:numPr>
        <w:bidi w:val="1"/>
        <w:ind w:right="0"/>
        <w:jc w:val="left"/>
        <w:rPr>
          <w:rFonts w:ascii="Arial Unicode MS" w:cs="Arial Unicode MS" w:hAnsi="Arial Unicode MS" w:eastAsia="Arial Unicode MS" w:hint="cs"/>
          <w:sz w:val="32"/>
          <w:szCs w:val="32"/>
          <w:rtl w:val="1"/>
          <w:lang w:val="ar-SA" w:bidi="ar-SA"/>
        </w:rPr>
      </w:pPr>
      <w:r>
        <w:rPr>
          <w:rFonts w:ascii="Arial Unicode MS" w:cs="Arial Unicode MS" w:hAnsi="Arial Unicode MS" w:eastAsia="Arial Unicode MS" w:hint="cs"/>
          <w:sz w:val="32"/>
          <w:szCs w:val="32"/>
          <w:rtl w:val="1"/>
          <w:lang w:val="ar-SA" w:bidi="ar-SA"/>
        </w:rPr>
        <w:t>أن يكون تفاعلاً سريعاً</w:t>
      </w:r>
      <w:r>
        <w:rPr>
          <w:rFonts w:ascii="Tahoma" w:hAnsi="Tahoma"/>
          <w:sz w:val="32"/>
          <w:szCs w:val="32"/>
          <w:rtl w:val="1"/>
          <w:lang w:val="ar-SA" w:bidi="ar-SA"/>
        </w:rPr>
        <w:t>.</w:t>
      </w:r>
    </w:p>
    <w:p>
      <w:pPr>
        <w:pStyle w:val="List Bullet"/>
        <w:numPr>
          <w:ilvl w:val="0"/>
          <w:numId w:val="2"/>
        </w:numPr>
        <w:bidi w:val="1"/>
        <w:ind w:right="0"/>
        <w:jc w:val="left"/>
        <w:rPr>
          <w:rFonts w:ascii="Arial Unicode MS" w:cs="Arial Unicode MS" w:hAnsi="Arial Unicode MS" w:eastAsia="Arial Unicode MS" w:hint="cs"/>
          <w:sz w:val="32"/>
          <w:szCs w:val="32"/>
          <w:rtl w:val="1"/>
          <w:lang w:val="ar-SA" w:bidi="ar-SA"/>
        </w:rPr>
      </w:pPr>
      <w:r>
        <w:rPr>
          <w:rFonts w:ascii="Arial Unicode MS" w:cs="Arial Unicode MS" w:hAnsi="Arial Unicode MS" w:eastAsia="Arial Unicode MS" w:hint="cs"/>
          <w:sz w:val="32"/>
          <w:szCs w:val="32"/>
          <w:rtl w:val="1"/>
          <w:lang w:val="ar-SA" w:bidi="ar-SA"/>
        </w:rPr>
        <w:t>أن يكون تفاعلاً وحيداً دون أية تفاعلات ثانوية مرافقة</w:t>
      </w:r>
      <w:r>
        <w:rPr>
          <w:rFonts w:ascii="Tahoma" w:hAnsi="Tahoma"/>
          <w:sz w:val="32"/>
          <w:szCs w:val="32"/>
          <w:rtl w:val="1"/>
          <w:lang w:val="ar-SA" w:bidi="ar-SA"/>
        </w:rPr>
        <w:t>.</w:t>
      </w:r>
    </w:p>
    <w:p>
      <w:pPr>
        <w:pStyle w:val="List Bullet"/>
        <w:numPr>
          <w:ilvl w:val="0"/>
          <w:numId w:val="2"/>
        </w:numPr>
        <w:bidi w:val="1"/>
        <w:ind w:right="0"/>
        <w:jc w:val="left"/>
        <w:rPr>
          <w:rFonts w:ascii="Arial Unicode MS" w:cs="Arial Unicode MS" w:hAnsi="Arial Unicode MS" w:eastAsia="Arial Unicode MS" w:hint="cs"/>
          <w:sz w:val="32"/>
          <w:szCs w:val="32"/>
          <w:rtl w:val="1"/>
          <w:lang w:val="ar-SA" w:bidi="ar-SA"/>
        </w:rPr>
      </w:pPr>
      <w:r>
        <w:rPr>
          <w:rFonts w:ascii="Arial Unicode MS" w:cs="Arial Unicode MS" w:hAnsi="Arial Unicode MS" w:eastAsia="Arial Unicode MS" w:hint="cs"/>
          <w:sz w:val="32"/>
          <w:szCs w:val="32"/>
          <w:rtl w:val="1"/>
          <w:lang w:val="ar-SA" w:bidi="ar-SA"/>
        </w:rPr>
        <w:t>أن يكون تفاعلاً تاماً</w:t>
      </w:r>
    </w:p>
    <w:p>
      <w:pPr>
        <w:pStyle w:val="List Bullet"/>
        <w:bidi w:val="1"/>
        <w:ind w:left="720" w:right="0" w:firstLine="0"/>
        <w:jc w:val="left"/>
        <w:rPr>
          <w:rtl w:val="1"/>
          <w:lang w:val="ar-SA" w:bidi="ar-SA"/>
        </w:rPr>
      </w:pPr>
    </w:p>
    <w:p>
      <w:pPr>
        <w:pStyle w:val="heading 2"/>
        <w:bidi w:val="1"/>
        <w:ind w:left="0" w:right="0" w:firstLine="0"/>
        <w:jc w:val="left"/>
        <w:rPr>
          <w:sz w:val="40"/>
          <w:szCs w:val="40"/>
          <w:rtl w:val="1"/>
          <w:lang w:val="ar-SA" w:bidi="ar-SA"/>
        </w:rPr>
      </w:pPr>
      <w:r>
        <w:rPr>
          <w:rFonts w:ascii="Arial Unicode MS" w:cs="Arial Unicode MS" w:hAnsi="Arial Unicode MS" w:eastAsia="Arial Unicode MS" w:hint="cs"/>
          <w:sz w:val="40"/>
          <w:szCs w:val="40"/>
          <w:rtl w:val="1"/>
          <w:lang w:val="ar-SA" w:bidi="ar-SA"/>
        </w:rPr>
        <w:t>طريقة المعايرة</w:t>
      </w:r>
    </w:p>
    <w:p>
      <w:pPr>
        <w:pStyle w:val="Normal.0"/>
        <w:bidi w:val="1"/>
        <w:ind w:left="0" w:right="0" w:firstLine="0"/>
        <w:jc w:val="left"/>
        <w:rPr>
          <w:sz w:val="32"/>
          <w:szCs w:val="32"/>
          <w:rtl w:val="1"/>
          <w:lang w:val="ar-SA" w:bidi="ar-SA"/>
        </w:rPr>
      </w:pPr>
      <w:r>
        <w:rPr>
          <w:rFonts w:ascii="Arial Unicode MS" w:cs="Arial Unicode MS" w:hAnsi="Arial Unicode MS" w:eastAsia="Arial Unicode MS" w:hint="cs"/>
          <w:sz w:val="32"/>
          <w:szCs w:val="32"/>
          <w:rtl w:val="1"/>
          <w:lang w:val="ar-SA" w:bidi="ar-SA"/>
        </w:rPr>
        <w:t>نضع كمية مقاسة بدقة من المحلول المراد معايرته في قارورة وبضع نقط من كاشف لوني</w:t>
      </w:r>
      <w:r>
        <w:rPr>
          <w:rFonts w:ascii="Tahoma" w:hAnsi="Tahoma"/>
          <w:sz w:val="32"/>
          <w:szCs w:val="32"/>
          <w:rtl w:val="1"/>
          <w:lang w:val="ar-SA" w:bidi="ar-SA"/>
        </w:rPr>
        <w:t xml:space="preserve">. </w:t>
      </w:r>
      <w:r>
        <w:rPr>
          <w:rFonts w:ascii="Arial Unicode MS" w:cs="Arial Unicode MS" w:hAnsi="Arial Unicode MS" w:eastAsia="Arial Unicode MS" w:hint="cs"/>
          <w:sz w:val="32"/>
          <w:szCs w:val="32"/>
          <w:rtl w:val="1"/>
          <w:lang w:val="ar-SA" w:bidi="ar-SA"/>
        </w:rPr>
        <w:t>نضع القارورة تحت السحاحة المحتوية على المحلول المعاير</w:t>
      </w:r>
      <w:r>
        <w:rPr>
          <w:rFonts w:ascii="Tahoma" w:hAnsi="Tahoma"/>
          <w:sz w:val="32"/>
          <w:szCs w:val="32"/>
          <w:rtl w:val="1"/>
          <w:lang w:val="ar-SA" w:bidi="ar-SA"/>
        </w:rPr>
        <w:t xml:space="preserve">. </w:t>
      </w:r>
      <w:r>
        <w:rPr>
          <w:rFonts w:ascii="Arial Unicode MS" w:cs="Arial Unicode MS" w:hAnsi="Arial Unicode MS" w:eastAsia="Arial Unicode MS" w:hint="cs"/>
          <w:sz w:val="32"/>
          <w:szCs w:val="32"/>
          <w:rtl w:val="1"/>
          <w:lang w:val="ar-SA" w:bidi="ar-SA"/>
        </w:rPr>
        <w:t>ونبدأ بإضافة كميات قليلة من السحاحة إلى القارورة حتى يتغير لون الكاشف، مشيرا إلى اكتمال المعايرة</w:t>
      </w:r>
    </w:p>
    <w:p>
      <w:pPr>
        <w:pStyle w:val="Normal.0"/>
        <w:bidi w:val="1"/>
        <w:ind w:left="0" w:right="0" w:firstLine="0"/>
        <w:jc w:val="left"/>
        <w:rPr>
          <w:sz w:val="32"/>
          <w:szCs w:val="32"/>
          <w:rtl w:val="1"/>
          <w:lang w:val="ar-SA" w:bidi="ar-SA"/>
        </w:rPr>
      </w:pPr>
    </w:p>
    <w:p>
      <w:pPr>
        <w:pStyle w:val="Normal.0"/>
        <w:jc w:val="right"/>
        <w:rPr>
          <w:sz w:val="32"/>
          <w:szCs w:val="32"/>
          <w:lang w:val="ar-SA" w:bidi="ar-SA"/>
        </w:rPr>
      </w:pPr>
      <w:r>
        <w:rPr>
          <w:rFonts w:ascii="Arial Unicode MS" w:cs="Arial Unicode MS" w:hAnsi="Arial Unicode MS" w:eastAsia="Arial Unicode MS" w:hint="cs"/>
          <w:sz w:val="32"/>
          <w:szCs w:val="32"/>
          <w:rtl w:val="1"/>
          <w:lang w:val="ar-SA" w:bidi="ar-SA"/>
        </w:rPr>
        <w:t>وطبقا لنقطة النهاية المرادة فقد يحددها نقطة أو أقل من نقطة إضافية من السحاحة لإثبات لون الكاشف</w:t>
      </w:r>
      <w:r>
        <w:rPr>
          <w:rFonts w:ascii="Tahoma" w:hAnsi="Tahoma"/>
          <w:sz w:val="32"/>
          <w:szCs w:val="32"/>
          <w:rtl w:val="1"/>
          <w:lang w:val="ar-SA" w:bidi="ar-SA"/>
        </w:rPr>
        <w:t xml:space="preserve">. </w:t>
      </w:r>
      <w:r>
        <w:rPr>
          <w:rFonts w:ascii="Arial Unicode MS" w:cs="Arial Unicode MS" w:hAnsi="Arial Unicode MS" w:eastAsia="Arial Unicode MS" w:hint="cs"/>
          <w:sz w:val="32"/>
          <w:szCs w:val="32"/>
          <w:rtl w:val="1"/>
          <w:lang w:val="ar-SA" w:bidi="ar-SA"/>
        </w:rPr>
        <w:t xml:space="preserve">وعند الوصول إلى نقطة التعادل </w:t>
      </w:r>
      <w:r>
        <w:rPr>
          <w:rFonts w:ascii="Tahoma" w:hAnsi="Tahoma"/>
          <w:sz w:val="32"/>
          <w:szCs w:val="32"/>
          <w:rtl w:val="1"/>
          <w:lang w:val="ar-SA" w:bidi="ar-SA"/>
        </w:rPr>
        <w:t>(</w:t>
      </w:r>
      <w:r>
        <w:rPr>
          <w:rFonts w:ascii="Arial Unicode MS" w:cs="Arial Unicode MS" w:hAnsi="Arial Unicode MS" w:eastAsia="Arial Unicode MS" w:hint="cs"/>
          <w:sz w:val="32"/>
          <w:szCs w:val="32"/>
          <w:rtl w:val="1"/>
          <w:lang w:val="ar-SA" w:bidi="ar-SA"/>
        </w:rPr>
        <w:t>نقطة النهاية</w:t>
      </w:r>
      <w:r>
        <w:rPr>
          <w:rFonts w:ascii="Tahoma" w:hAnsi="Tahoma"/>
          <w:sz w:val="32"/>
          <w:szCs w:val="32"/>
          <w:rtl w:val="1"/>
          <w:lang w:val="ar-SA" w:bidi="ar-SA"/>
        </w:rPr>
        <w:t xml:space="preserve">) </w:t>
      </w:r>
      <w:r>
        <w:rPr>
          <w:rFonts w:ascii="Arial Unicode MS" w:cs="Arial Unicode MS" w:hAnsi="Arial Unicode MS" w:eastAsia="Arial Unicode MS" w:hint="cs"/>
          <w:sz w:val="32"/>
          <w:szCs w:val="32"/>
          <w:rtl w:val="1"/>
          <w:lang w:val="ar-SA" w:bidi="ar-SA"/>
        </w:rPr>
        <w:t xml:space="preserve">للتفاعل، نقوم بقياس كمية محلول المعاير المستهلكة، ونقوم بحساب تركيز المحلول المراد معايرته، </w:t>
      </w:r>
      <w:r>
        <w:rPr>
          <w:rFonts w:ascii="Tahoma" w:hAnsi="Tahoma"/>
          <w:sz w:val="32"/>
          <w:szCs w:val="32"/>
          <w:rtl w:val="1"/>
          <w:lang w:val="ar-SA" w:bidi="ar-SA"/>
        </w:rPr>
        <w:t>:</w:t>
      </w:r>
    </w:p>
    <w:p>
      <w:pPr>
        <w:pStyle w:val="Normal.0"/>
        <w:bidi w:val="1"/>
        <w:ind w:left="0" w:right="0" w:firstLine="0"/>
        <w:jc w:val="both"/>
        <w:rPr>
          <w:sz w:val="32"/>
          <w:szCs w:val="32"/>
          <w:rtl w:val="1"/>
          <w:lang w:val="ar-SA" w:bidi="ar-SA"/>
        </w:rPr>
      </w:pPr>
    </w:p>
    <w:p>
      <w:pPr>
        <w:pStyle w:val="Normal.0"/>
        <w:bidi w:val="1"/>
        <w:ind w:left="0" w:right="0" w:firstLine="0"/>
        <w:jc w:val="right"/>
        <w:rPr>
          <w:rtl w:val="1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  <w:rtl w:val="1"/>
          <w:lang w:val="ar-SA" w:bidi="ar-SA"/>
        </w:rPr>
        <w:br w:type="page"/>
      </w:r>
    </w:p>
    <w:p>
      <w:pPr>
        <w:pStyle w:val="Normal.0"/>
        <w:bidi w:val="1"/>
        <w:ind w:left="0" w:right="0" w:firstLine="0"/>
        <w:jc w:val="both"/>
        <w:rPr>
          <w:outline w:val="0"/>
          <w:color w:val="0070c0"/>
          <w:sz w:val="40"/>
          <w:szCs w:val="40"/>
          <w:u w:color="0070c0"/>
          <w:rtl w:val="1"/>
          <w:lang w:val="ar-SA" w:bidi="ar-SA"/>
          <w14:textFill>
            <w14:solidFill>
              <w14:srgbClr w14:val="0070C0"/>
            </w14:solidFill>
          </w14:textFill>
        </w:rPr>
      </w:pPr>
      <w:r>
        <w:rPr>
          <w:rFonts w:ascii="Arial Unicode MS" w:cs="Arial Unicode MS" w:hAnsi="Arial Unicode MS" w:eastAsia="Arial Unicode MS" w:hint="cs"/>
          <w:outline w:val="0"/>
          <w:color w:val="0070c0"/>
          <w:sz w:val="40"/>
          <w:szCs w:val="40"/>
          <w:u w:color="0070c0"/>
          <w:rtl w:val="1"/>
          <w:lang w:val="ar-SA" w:bidi="ar-SA"/>
          <w14:textFill>
            <w14:solidFill>
              <w14:srgbClr w14:val="0070C0"/>
            </w14:solidFill>
          </w14:textFill>
        </w:rPr>
        <w:t xml:space="preserve">تجهيز المعايره </w:t>
      </w:r>
      <w:r>
        <w:rPr>
          <w:rFonts w:ascii="Tahoma" w:hAnsi="Tahoma"/>
          <w:outline w:val="0"/>
          <w:color w:val="0070c0"/>
          <w:sz w:val="40"/>
          <w:szCs w:val="40"/>
          <w:u w:color="0070c0"/>
          <w:rtl w:val="1"/>
          <w:lang w:val="ar-SA" w:bidi="ar-SA"/>
          <w14:textFill>
            <w14:solidFill>
              <w14:srgbClr w14:val="0070C0"/>
            </w14:solidFill>
          </w14:textFill>
        </w:rPr>
        <w:t>:</w:t>
      </w:r>
    </w:p>
    <w:p>
      <w:pPr>
        <w:pStyle w:val="Normal.0"/>
        <w:bidi w:val="1"/>
        <w:ind w:left="0" w:right="0" w:firstLine="0"/>
        <w:jc w:val="left"/>
        <w:rPr>
          <w:outline w:val="0"/>
          <w:color w:val="000000"/>
          <w:sz w:val="32"/>
          <w:szCs w:val="32"/>
          <w:u w:color="000000"/>
          <w:rtl w:val="1"/>
          <w:lang w:val="ar-SA" w:bidi="ar-SA"/>
          <w14:textFill>
            <w14:solidFill>
              <w14:srgbClr w14:val="000000"/>
            </w14:solidFill>
          </w14:textFill>
        </w:rPr>
      </w:pPr>
      <w:r>
        <w:rPr>
          <w:rFonts w:ascii="Arial Unicode MS" w:cs="Arial Unicode MS" w:hAnsi="Arial Unicode MS" w:eastAsia="Arial Unicode MS" w:hint="cs"/>
          <w:outline w:val="0"/>
          <w:color w:val="000000"/>
          <w:sz w:val="32"/>
          <w:szCs w:val="32"/>
          <w:u w:color="000000"/>
          <w:rtl w:val="1"/>
          <w:lang w:val="ar-SA" w:bidi="ar-SA"/>
          <w14:textFill>
            <w14:solidFill>
              <w14:srgbClr w14:val="000000"/>
            </w14:solidFill>
          </w14:textFill>
        </w:rPr>
        <w:t>تبدأ عملية المعايرة بوضع كمية معينة من المحلول المراد معرفة تركيزه في قارورة</w:t>
      </w:r>
      <w:r>
        <w:rPr>
          <w:rFonts w:ascii="Tahoma" w:hAnsi="Tahoma"/>
          <w:outline w:val="0"/>
          <w:color w:val="000000"/>
          <w:sz w:val="32"/>
          <w:szCs w:val="32"/>
          <w:u w:color="000000"/>
          <w:rtl w:val="1"/>
          <w:lang w:val="ar-SA" w:bidi="ar-SA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Arial Unicode MS" w:cs="Arial Unicode MS" w:hAnsi="Arial Unicode MS" w:eastAsia="Arial Unicode MS" w:hint="cs"/>
          <w:outline w:val="0"/>
          <w:color w:val="000000"/>
          <w:sz w:val="32"/>
          <w:szCs w:val="32"/>
          <w:u w:color="000000"/>
          <w:rtl w:val="1"/>
          <w:lang w:val="ar-SA" w:bidi="ar-SA"/>
          <w14:textFill>
            <w14:solidFill>
              <w14:srgbClr w14:val="000000"/>
            </w14:solidFill>
          </w14:textFill>
        </w:rPr>
        <w:t>وفي العادة يجهز محلول لمادة صلبة بإذابته في الماء، أو في مذيب آخر مثل حمض الأسيتيك أو الإثانول وهذه تستخدم في أغراض كيمياء البترول</w:t>
      </w:r>
    </w:p>
    <w:p>
      <w:pPr>
        <w:pStyle w:val="Normal.0"/>
        <w:jc w:val="right"/>
        <w:rPr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bidi w:val="1"/>
        <w:ind w:left="0" w:right="0" w:firstLine="0"/>
        <w:jc w:val="left"/>
        <w:rPr>
          <w:outline w:val="0"/>
          <w:color w:val="000000"/>
          <w:sz w:val="32"/>
          <w:szCs w:val="32"/>
          <w:u w:color="000000"/>
          <w:rtl w:val="1"/>
          <w:lang w:val="ar-SA" w:bidi="ar-SA"/>
          <w14:textFill>
            <w14:solidFill>
              <w14:srgbClr w14:val="000000"/>
            </w14:solidFill>
          </w14:textFill>
        </w:rPr>
      </w:pPr>
      <w:r>
        <w:rPr>
          <w:rFonts w:ascii="Arial Unicode MS" w:cs="Arial Unicode MS" w:hAnsi="Arial Unicode MS" w:eastAsia="Arial Unicode MS" w:hint="cs"/>
          <w:outline w:val="0"/>
          <w:color w:val="000000"/>
          <w:sz w:val="32"/>
          <w:szCs w:val="32"/>
          <w:u w:color="000000"/>
          <w:rtl w:val="1"/>
          <w:lang w:val="ar-SA" w:bidi="ar-SA"/>
          <w14:textFill>
            <w14:solidFill>
              <w14:srgbClr w14:val="000000"/>
            </w14:solidFill>
          </w14:textFill>
        </w:rPr>
        <w:t>ويوضع محلول المعاير في السحاحة مع اختيار تركيز مخفف لزيادة دقة القياس</w:t>
      </w:r>
    </w:p>
    <w:p>
      <w:pPr>
        <w:pStyle w:val="Normal.0"/>
        <w:jc w:val="right"/>
        <w:rPr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bidi w:val="1"/>
        <w:ind w:left="0" w:right="0" w:firstLine="0"/>
        <w:jc w:val="left"/>
        <w:rPr>
          <w:outline w:val="0"/>
          <w:color w:val="000000"/>
          <w:sz w:val="32"/>
          <w:szCs w:val="32"/>
          <w:u w:color="000000"/>
          <w:rtl w:val="1"/>
          <w:lang w:val="ar-SA" w:bidi="ar-SA"/>
          <w14:textFill>
            <w14:solidFill>
              <w14:srgbClr w14:val="000000"/>
            </w14:solidFill>
          </w14:textFill>
        </w:rPr>
      </w:pPr>
      <w:r>
        <w:rPr>
          <w:rFonts w:ascii="Arial Unicode MS" w:cs="Arial Unicode MS" w:hAnsi="Arial Unicode MS" w:eastAsia="Arial Unicode MS" w:hint="cs"/>
          <w:outline w:val="0"/>
          <w:color w:val="000000"/>
          <w:sz w:val="32"/>
          <w:szCs w:val="32"/>
          <w:u w:color="000000"/>
          <w:rtl w:val="1"/>
          <w:lang w:val="ar-SA" w:bidi="ar-SA"/>
          <w14:textFill>
            <w14:solidFill>
              <w14:srgbClr w14:val="000000"/>
            </w14:solidFill>
          </w14:textFill>
        </w:rPr>
        <w:t>كثير من عمليات معايرة محاليل غير محاليل حمض</w:t>
      </w:r>
      <w:r>
        <w:rPr>
          <w:rFonts w:ascii="Tahoma" w:hAnsi="Tahoma"/>
          <w:outline w:val="0"/>
          <w:color w:val="000000"/>
          <w:sz w:val="32"/>
          <w:szCs w:val="32"/>
          <w:u w:color="000000"/>
          <w:rtl w:val="1"/>
          <w:lang w:val="ar-SA" w:bidi="ar-SA"/>
          <w14:textFill>
            <w14:solidFill>
              <w14:srgbClr w14:val="000000"/>
            </w14:solidFill>
          </w14:textFill>
        </w:rPr>
        <w:t>-</w:t>
      </w:r>
      <w:r>
        <w:rPr>
          <w:rFonts w:ascii="Arial Unicode MS" w:cs="Arial Unicode MS" w:hAnsi="Arial Unicode MS" w:eastAsia="Arial Unicode MS" w:hint="cs"/>
          <w:outline w:val="0"/>
          <w:color w:val="000000"/>
          <w:sz w:val="32"/>
          <w:szCs w:val="32"/>
          <w:u w:color="000000"/>
          <w:rtl w:val="1"/>
          <w:lang w:val="ar-SA" w:bidi="ar-SA"/>
          <w14:textFill>
            <w14:solidFill>
              <w14:srgbClr w14:val="000000"/>
            </w14:solidFill>
          </w14:textFill>
        </w:rPr>
        <w:t>قلوي تحتاج إلى قيمة ثابتة للأس الهيدروجيني خلال المعايرة</w:t>
      </w:r>
      <w:r>
        <w:rPr>
          <w:rFonts w:ascii="Tahoma" w:hAnsi="Tahoma"/>
          <w:outline w:val="0"/>
          <w:color w:val="000000"/>
          <w:sz w:val="32"/>
          <w:szCs w:val="32"/>
          <w:u w:color="000000"/>
          <w:rtl w:val="1"/>
          <w:lang w:val="ar-SA" w:bidi="ar-SA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Arial Unicode MS" w:cs="Arial Unicode MS" w:hAnsi="Arial Unicode MS" w:eastAsia="Arial Unicode MS" w:hint="cs"/>
          <w:outline w:val="0"/>
          <w:color w:val="000000"/>
          <w:sz w:val="32"/>
          <w:szCs w:val="32"/>
          <w:u w:color="000000"/>
          <w:rtl w:val="1"/>
          <w:lang w:val="ar-SA" w:bidi="ar-SA"/>
          <w14:textFill>
            <w14:solidFill>
              <w14:srgbClr w14:val="000000"/>
            </w14:solidFill>
          </w14:textFill>
        </w:rPr>
        <w:t>وعلى ذلك فقد يلزم إضافة محلول منظم في قارورة المعايرة لتثبيت قيمة الباهاء</w:t>
      </w:r>
    </w:p>
    <w:p>
      <w:pPr>
        <w:pStyle w:val="Normal.0"/>
        <w:jc w:val="right"/>
        <w:rPr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bidi w:val="1"/>
        <w:ind w:left="0" w:right="0" w:firstLine="0"/>
        <w:jc w:val="left"/>
        <w:rPr>
          <w:outline w:val="0"/>
          <w:color w:val="000000"/>
          <w:sz w:val="32"/>
          <w:szCs w:val="32"/>
          <w:u w:color="000000"/>
          <w:rtl w:val="1"/>
          <w:lang w:val="ar-SA" w:bidi="ar-SA"/>
          <w14:textFill>
            <w14:solidFill>
              <w14:srgbClr w14:val="000000"/>
            </w14:solidFill>
          </w14:textFill>
        </w:rPr>
      </w:pPr>
      <w:r>
        <w:rPr>
          <w:rFonts w:ascii="Arial Unicode MS" w:cs="Arial Unicode MS" w:hAnsi="Arial Unicode MS" w:eastAsia="Arial Unicode MS" w:hint="cs"/>
          <w:outline w:val="0"/>
          <w:color w:val="000000"/>
          <w:sz w:val="32"/>
          <w:szCs w:val="32"/>
          <w:u w:color="000000"/>
          <w:rtl w:val="1"/>
          <w:lang w:val="ar-SA" w:bidi="ar-SA"/>
          <w14:textFill>
            <w14:solidFill>
              <w14:srgbClr w14:val="000000"/>
            </w14:solidFill>
          </w14:textFill>
        </w:rPr>
        <w:t xml:space="preserve">في حالة وجود مادتين في محلول القارورة قد يتفاعلا مع محلول المعاير ونريد معرفة تركيز أحدهما فقط يمكن عزل المحلول في القارورة بواسطة إضافة </w:t>
      </w:r>
      <w:r>
        <w:rPr>
          <w:rFonts w:ascii="Tahoma" w:hAnsi="Tahoma"/>
          <w:outline w:val="0"/>
          <w:color w:val="000000"/>
          <w:sz w:val="32"/>
          <w:szCs w:val="32"/>
          <w:u w:color="000000"/>
          <w:rtl w:val="1"/>
          <w:lang w:val="ar-SA" w:bidi="ar-SA"/>
          <w14:textFill>
            <w14:solidFill>
              <w14:srgbClr w14:val="000000"/>
            </w14:solidFill>
          </w14:textFill>
        </w:rPr>
        <w:t>"</w:t>
      </w:r>
      <w:r>
        <w:rPr>
          <w:rFonts w:ascii="Arial Unicode MS" w:cs="Arial Unicode MS" w:hAnsi="Arial Unicode MS" w:eastAsia="Arial Unicode MS" w:hint="cs"/>
          <w:outline w:val="0"/>
          <w:color w:val="000000"/>
          <w:sz w:val="32"/>
          <w:szCs w:val="32"/>
          <w:u w:color="000000"/>
          <w:rtl w:val="1"/>
          <w:lang w:val="ar-SA" w:bidi="ar-SA"/>
          <w14:textFill>
            <w14:solidFill>
              <w14:srgbClr w14:val="000000"/>
            </w14:solidFill>
          </w14:textFill>
        </w:rPr>
        <w:t xml:space="preserve">محلول مقنّع </w:t>
      </w:r>
      <w:r>
        <w:rPr>
          <w:rFonts w:ascii="Tahoma" w:hAnsi="Tahoma"/>
          <w:outline w:val="0"/>
          <w:color w:val="000000"/>
          <w:sz w:val="32"/>
          <w:szCs w:val="32"/>
          <w:u w:color="000000"/>
          <w:rtl w:val="1"/>
          <w:lang w:val="ar-SA" w:bidi="ar-SA"/>
          <w14:textFill>
            <w14:solidFill>
              <w14:srgbClr w14:val="000000"/>
            </w14:solidFill>
          </w14:textFill>
        </w:rPr>
        <w:t xml:space="preserve">" </w:t>
      </w:r>
      <w:r>
        <w:rPr>
          <w:rFonts w:ascii="Arial Unicode MS" w:cs="Arial Unicode MS" w:hAnsi="Arial Unicode MS" w:eastAsia="Arial Unicode MS" w:hint="cs"/>
          <w:outline w:val="0"/>
          <w:color w:val="000000"/>
          <w:sz w:val="32"/>
          <w:szCs w:val="32"/>
          <w:u w:color="000000"/>
          <w:rtl w:val="1"/>
          <w:lang w:val="ar-SA" w:bidi="ar-SA"/>
          <w14:textFill>
            <w14:solidFill>
              <w14:srgbClr w14:val="000000"/>
            </w14:solidFill>
          </w14:textFill>
        </w:rPr>
        <w:t>يحجب الأيونات الغير مرغوبة</w:t>
      </w:r>
    </w:p>
    <w:p>
      <w:pPr>
        <w:pStyle w:val="Normal.0"/>
        <w:jc w:val="right"/>
        <w:rPr>
          <w:outline w:val="0"/>
          <w:color w:val="000000"/>
          <w:sz w:val="32"/>
          <w:szCs w:val="32"/>
          <w:u w:color="000000"/>
          <w:rtl w:val="1"/>
          <w14:textFill>
            <w14:solidFill>
              <w14:srgbClr w14:val="000000"/>
            </w14:solidFill>
          </w14:textFill>
        </w:rPr>
      </w:pPr>
      <w:r>
        <w:rPr>
          <w:rFonts w:ascii="Tahoma" w:hAnsi="Tahoma"/>
          <w:outline w:val="0"/>
          <w:color w:val="000000"/>
          <w:sz w:val="32"/>
          <w:szCs w:val="3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Normal.0"/>
        <w:bidi w:val="1"/>
        <w:ind w:left="0" w:right="0" w:firstLine="0"/>
        <w:jc w:val="left"/>
        <w:rPr>
          <w:outline w:val="0"/>
          <w:color w:val="000000"/>
          <w:sz w:val="32"/>
          <w:szCs w:val="32"/>
          <w:u w:color="000000"/>
          <w:rtl w:val="1"/>
          <w:lang w:val="ar-SA" w:bidi="ar-SA"/>
          <w14:textFill>
            <w14:solidFill>
              <w14:srgbClr w14:val="000000"/>
            </w14:solidFill>
          </w14:textFill>
        </w:rPr>
      </w:pPr>
      <w:r>
        <w:rPr>
          <w:rFonts w:ascii="Arial Unicode MS" w:cs="Arial Unicode MS" w:hAnsi="Arial Unicode MS" w:eastAsia="Arial Unicode MS" w:hint="cs"/>
          <w:outline w:val="0"/>
          <w:color w:val="000000"/>
          <w:sz w:val="32"/>
          <w:szCs w:val="32"/>
          <w:u w:color="000000"/>
          <w:rtl w:val="1"/>
          <w:lang w:val="ar-SA" w:bidi="ar-SA"/>
          <w14:textFill>
            <w14:solidFill>
              <w14:srgbClr w14:val="000000"/>
            </w14:solidFill>
          </w14:textFill>
        </w:rPr>
        <w:t>قد تحتاج بعض تفاعلات أكسدة</w:t>
      </w:r>
      <w:r>
        <w:rPr>
          <w:rFonts w:ascii="Tahoma" w:hAnsi="Tahoma"/>
          <w:outline w:val="0"/>
          <w:color w:val="000000"/>
          <w:sz w:val="32"/>
          <w:szCs w:val="32"/>
          <w:u w:color="000000"/>
          <w:rtl w:val="1"/>
          <w:lang w:val="ar-SA" w:bidi="ar-SA"/>
          <w14:textFill>
            <w14:solidFill>
              <w14:srgbClr w14:val="000000"/>
            </w14:solidFill>
          </w14:textFill>
        </w:rPr>
        <w:t>-</w:t>
      </w:r>
      <w:r>
        <w:rPr>
          <w:rFonts w:ascii="Arial Unicode MS" w:cs="Arial Unicode MS" w:hAnsi="Arial Unicode MS" w:eastAsia="Arial Unicode MS" w:hint="cs"/>
          <w:outline w:val="0"/>
          <w:color w:val="000000"/>
          <w:sz w:val="32"/>
          <w:szCs w:val="32"/>
          <w:u w:color="000000"/>
          <w:rtl w:val="1"/>
          <w:lang w:val="ar-SA" w:bidi="ar-SA"/>
          <w14:textFill>
            <w14:solidFill>
              <w14:srgbClr w14:val="000000"/>
            </w14:solidFill>
          </w14:textFill>
        </w:rPr>
        <w:t>اختزال إلى تسخين العينة لزيادة معدل التفاعل أثناء عملية المعايرة</w:t>
      </w:r>
    </w:p>
    <w:p>
      <w:pPr>
        <w:pStyle w:val="Normal.0"/>
        <w:bidi w:val="1"/>
        <w:ind w:left="0" w:right="0" w:firstLine="0"/>
        <w:jc w:val="left"/>
        <w:rPr>
          <w:outline w:val="0"/>
          <w:color w:val="000000"/>
          <w:sz w:val="32"/>
          <w:szCs w:val="32"/>
          <w:u w:color="000000"/>
          <w:rtl w:val="1"/>
          <w14:textFill>
            <w14:solidFill>
              <w14:srgbClr w14:val="000000"/>
            </w14:solidFill>
          </w14:textFill>
        </w:rPr>
      </w:pPr>
    </w:p>
    <w:p>
      <w:pPr>
        <w:pStyle w:val="Normal.0"/>
        <w:bidi w:val="1"/>
        <w:ind w:left="0" w:right="0" w:firstLine="0"/>
        <w:jc w:val="left"/>
        <w:rPr>
          <w:outline w:val="0"/>
          <w:color w:val="000000"/>
          <w:sz w:val="32"/>
          <w:szCs w:val="32"/>
          <w:u w:color="000000"/>
          <w:rtl w:val="1"/>
          <w:lang w:val="ar-SA" w:bidi="ar-SA"/>
          <w14:textFill>
            <w14:solidFill>
              <w14:srgbClr w14:val="000000"/>
            </w14:solidFill>
          </w14:textFill>
        </w:rPr>
      </w:pPr>
      <w:r>
        <w:rPr>
          <w:rFonts w:ascii="Arial Unicode MS" w:cs="Arial Unicode MS" w:hAnsi="Arial Unicode MS" w:eastAsia="Arial Unicode MS" w:hint="cs"/>
          <w:outline w:val="0"/>
          <w:color w:val="000000"/>
          <w:sz w:val="32"/>
          <w:szCs w:val="32"/>
          <w:u w:color="000000"/>
          <w:rtl w:val="1"/>
          <w:lang w:val="ar-SA" w:bidi="ar-SA"/>
          <w14:textFill>
            <w14:solidFill>
              <w14:srgbClr w14:val="000000"/>
            </w14:solidFill>
          </w14:textFill>
        </w:rPr>
        <w:t xml:space="preserve">فمثلا، يلزم التسخين عند أكسدة محلول أوكسالات حتى درجة </w:t>
      </w:r>
      <w:r>
        <w:rPr>
          <w:rFonts w:ascii="Tahoma" w:hAnsi="Tahoma"/>
          <w:outline w:val="0"/>
          <w:color w:val="000000"/>
          <w:sz w:val="32"/>
          <w:szCs w:val="32"/>
          <w:u w:color="000000"/>
          <w:rtl w:val="1"/>
          <w:lang w:val="ar-SA" w:bidi="ar-SA"/>
          <w14:textFill>
            <w14:solidFill>
              <w14:srgbClr w14:val="000000"/>
            </w14:solidFill>
          </w14:textFill>
        </w:rPr>
        <w:t xml:space="preserve">60 </w:t>
      </w:r>
      <w:r>
        <w:rPr>
          <w:rFonts w:ascii="Arial Unicode MS" w:cs="Arial Unicode MS" w:hAnsi="Arial Unicode MS" w:eastAsia="Arial Unicode MS" w:hint="cs"/>
          <w:outline w:val="0"/>
          <w:color w:val="000000"/>
          <w:sz w:val="32"/>
          <w:szCs w:val="32"/>
          <w:u w:color="000000"/>
          <w:rtl w:val="1"/>
          <w:lang w:val="ar-SA" w:bidi="ar-SA"/>
          <w14:textFill>
            <w14:solidFill>
              <w14:srgbClr w14:val="000000"/>
            </w14:solidFill>
          </w14:textFill>
        </w:rPr>
        <w:t>مئوية لكي يسير التفاعل بسرعة مناسبة</w:t>
      </w:r>
      <w:r>
        <w:rPr>
          <w:rFonts w:ascii="Tahoma" w:hAnsi="Tahoma"/>
          <w:outline w:val="0"/>
          <w:color w:val="000000"/>
          <w:sz w:val="32"/>
          <w:szCs w:val="32"/>
          <w:u w:color="000000"/>
          <w:rtl w:val="1"/>
          <w:lang w:val="ar-SA" w:bidi="ar-SA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bidi w:val="1"/>
        <w:ind w:left="0" w:right="0" w:firstLine="0"/>
        <w:jc w:val="left"/>
        <w:rPr>
          <w:outline w:val="0"/>
          <w:color w:val="000000"/>
          <w:sz w:val="32"/>
          <w:szCs w:val="32"/>
          <w:u w:color="000000"/>
          <w:rtl w:val="1"/>
          <w:lang w:val="ar-SA" w:bidi="ar-SA"/>
          <w14:textFill>
            <w14:solidFill>
              <w14:srgbClr w14:val="000000"/>
            </w14:solidFill>
          </w14:textFill>
        </w:rPr>
      </w:pPr>
    </w:p>
    <w:p>
      <w:pPr>
        <w:pStyle w:val="Normal.0"/>
        <w:bidi w:val="1"/>
        <w:ind w:left="0" w:right="0" w:firstLine="0"/>
        <w:jc w:val="left"/>
        <w:rPr>
          <w:outline w:val="0"/>
          <w:color w:val="0070c0"/>
          <w:sz w:val="40"/>
          <w:szCs w:val="40"/>
          <w:u w:color="0070c0"/>
          <w:rtl w:val="1"/>
          <w:lang w:val="ar-SA" w:bidi="ar-SA"/>
          <w14:textFill>
            <w14:solidFill>
              <w14:srgbClr w14:val="0070C0"/>
            </w14:solidFill>
          </w14:textFill>
        </w:rPr>
      </w:pPr>
      <w:r>
        <w:rPr>
          <w:rFonts w:ascii="Arial Unicode MS" w:cs="Arial Unicode MS" w:hAnsi="Arial Unicode MS" w:eastAsia="Arial Unicode MS" w:hint="cs"/>
          <w:outline w:val="0"/>
          <w:color w:val="0070c0"/>
          <w:sz w:val="40"/>
          <w:szCs w:val="40"/>
          <w:u w:color="0070c0"/>
          <w:rtl w:val="1"/>
          <w:lang w:val="ar-SA" w:bidi="ar-SA"/>
          <w14:textFill>
            <w14:solidFill>
              <w14:srgbClr w14:val="0070C0"/>
            </w14:solidFill>
          </w14:textFill>
        </w:rPr>
        <w:t xml:space="preserve">الكاشف اللوني </w:t>
      </w:r>
      <w:r>
        <w:rPr>
          <w:rFonts w:ascii="Tahoma" w:hAnsi="Tahoma"/>
          <w:outline w:val="0"/>
          <w:color w:val="0070c0"/>
          <w:sz w:val="40"/>
          <w:szCs w:val="40"/>
          <w:u w:color="0070c0"/>
          <w:rtl w:val="1"/>
          <w:lang w:val="ar-SA" w:bidi="ar-SA"/>
          <w14:textFill>
            <w14:solidFill>
              <w14:srgbClr w14:val="0070C0"/>
            </w14:solidFill>
          </w14:textFill>
        </w:rPr>
        <w:t>:</w:t>
      </w:r>
    </w:p>
    <w:p>
      <w:pPr>
        <w:pStyle w:val="Normal.0"/>
        <w:bidi w:val="1"/>
        <w:ind w:left="0" w:right="0" w:firstLine="0"/>
        <w:jc w:val="left"/>
        <w:rPr>
          <w:outline w:val="0"/>
          <w:color w:val="000000"/>
          <w:sz w:val="32"/>
          <w:szCs w:val="32"/>
          <w:u w:color="000000"/>
          <w:rtl w:val="1"/>
          <w14:textFill>
            <w14:solidFill>
              <w14:srgbClr w14:val="000000"/>
            </w14:solidFill>
          </w14:textFill>
        </w:rPr>
      </w:pPr>
      <w:r>
        <w:rPr>
          <w:rFonts w:ascii="Arial Unicode MS" w:cs="Arial Unicode MS" w:hAnsi="Arial Unicode MS" w:eastAsia="Arial Unicode MS" w:hint="cs"/>
          <w:outline w:val="0"/>
          <w:color w:val="000000"/>
          <w:sz w:val="32"/>
          <w:szCs w:val="32"/>
          <w:u w:color="000000"/>
          <w:rtl w:val="1"/>
          <w:lang w:val="ar-SA" w:bidi="ar-SA"/>
          <w14:textFill>
            <w14:solidFill>
              <w14:srgbClr w14:val="000000"/>
            </w14:solidFill>
          </w14:textFill>
        </w:rPr>
        <w:t>في عملية المعاير يحتاج الكيميائي إلى كاشف لوني يدل على نهاية التفاعل بشرط ألا يدخل في التفاعل</w:t>
      </w:r>
      <w:r>
        <w:rPr>
          <w:rFonts w:ascii="Tahoma" w:hAnsi="Tahoma"/>
          <w:outline w:val="0"/>
          <w:color w:val="000000"/>
          <w:sz w:val="32"/>
          <w:szCs w:val="32"/>
          <w:u w:color="000000"/>
          <w:rtl w:val="1"/>
          <w:lang w:val="ar-SA" w:bidi="ar-SA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Arial Unicode MS" w:cs="Arial Unicode MS" w:hAnsi="Arial Unicode MS" w:eastAsia="Arial Unicode MS" w:hint="cs"/>
          <w:outline w:val="0"/>
          <w:color w:val="000000"/>
          <w:sz w:val="32"/>
          <w:szCs w:val="32"/>
          <w:u w:color="000000"/>
          <w:rtl w:val="1"/>
          <w:lang w:val="ar-SA" w:bidi="ar-SA"/>
          <w14:textFill>
            <w14:solidFill>
              <w14:srgbClr w14:val="000000"/>
            </w14:solidFill>
          </w14:textFill>
        </w:rPr>
        <w:t>في الغالب يتم استخدام مؤشر مرئي يقوم يتغيير اللون عند اكتمال التفاعل</w:t>
      </w:r>
      <w:r>
        <w:rPr>
          <w:rFonts w:ascii="Tahoma" w:hAnsi="Tahoma"/>
          <w:outline w:val="0"/>
          <w:color w:val="000000"/>
          <w:sz w:val="32"/>
          <w:szCs w:val="32"/>
          <w:u w:color="000000"/>
          <w:rtl w:val="1"/>
          <w:lang w:val="ar-SA" w:bidi="ar-SA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Arial Unicode MS" w:cs="Arial Unicode MS" w:hAnsi="Arial Unicode MS" w:eastAsia="Arial Unicode MS" w:hint="cs"/>
          <w:outline w:val="0"/>
          <w:color w:val="000000"/>
          <w:sz w:val="32"/>
          <w:szCs w:val="32"/>
          <w:u w:color="000000"/>
          <w:rtl w:val="1"/>
          <w:lang w:val="ar-SA" w:bidi="ar-SA"/>
          <w14:textFill>
            <w14:solidFill>
              <w14:srgbClr w14:val="000000"/>
            </w14:solidFill>
          </w14:textFill>
        </w:rPr>
        <w:t xml:space="preserve">من بين الكواشف المستعملة في عمليات المعايرة البسيطة الفينول فتالين </w:t>
      </w:r>
      <w:r>
        <w:rPr>
          <w:rFonts w:ascii="Tahoma" w:hAnsi="Tahoma"/>
          <w:outline w:val="0"/>
          <w:color w:val="000000"/>
          <w:sz w:val="32"/>
          <w:szCs w:val="32"/>
          <w:u w:color="000000"/>
          <w:rtl w:val="1"/>
          <w:lang w:val="ar-SA" w:bidi="ar-SA"/>
          <w14:textFill>
            <w14:solidFill>
              <w14:srgbClr w14:val="000000"/>
            </w14:solidFill>
          </w14:textFill>
        </w:rPr>
        <w:t>(</w:t>
      </w:r>
      <w:r>
        <w:rPr>
          <w:rFonts w:ascii="Tahoma" w:hAnsi="Tahoma"/>
          <w:outline w:val="0"/>
          <w:color w:val="000000"/>
          <w:sz w:val="32"/>
          <w:szCs w:val="3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Phenolphthalein</w:t>
      </w:r>
      <w:r>
        <w:rPr>
          <w:rFonts w:ascii="Tahoma" w:hAnsi="Tahoma"/>
          <w:outline w:val="0"/>
          <w:color w:val="000000"/>
          <w:sz w:val="32"/>
          <w:szCs w:val="32"/>
          <w:u w:color="000000"/>
          <w:rtl w:val="1"/>
          <w:lang w:val="ar-SA" w:bidi="ar-SA"/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Arial Unicode MS" w:cs="Arial Unicode MS" w:hAnsi="Arial Unicode MS" w:eastAsia="Arial Unicode MS" w:hint="cs"/>
          <w:outline w:val="0"/>
          <w:color w:val="000000"/>
          <w:sz w:val="32"/>
          <w:szCs w:val="32"/>
          <w:u w:color="000000"/>
          <w:rtl w:val="1"/>
          <w:lang w:val="ar-SA" w:bidi="ar-SA"/>
          <w14:textFill>
            <w14:solidFill>
              <w14:srgbClr w14:val="000000"/>
            </w14:solidFill>
          </w14:textFill>
        </w:rPr>
        <w:t xml:space="preserve">الذي يرمز له بالصيغة الكيميائية </w:t>
      </w:r>
      <w:r>
        <w:rPr>
          <w:rFonts w:ascii="Tahoma" w:hAnsi="Tahoma"/>
          <w:outline w:val="0"/>
          <w:color w:val="000000"/>
          <w:sz w:val="32"/>
          <w:szCs w:val="3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C20H14O4</w:t>
      </w:r>
      <w:r>
        <w:rPr>
          <w:rFonts w:ascii="Arial Unicode MS" w:cs="Arial Unicode MS" w:hAnsi="Arial Unicode MS" w:eastAsia="Arial Unicode MS" w:hint="cs"/>
          <w:outline w:val="0"/>
          <w:color w:val="000000"/>
          <w:sz w:val="32"/>
          <w:szCs w:val="32"/>
          <w:u w:color="000000"/>
          <w:rtl w:val="1"/>
          <w:lang w:val="ar-SA" w:bidi="ar-SA"/>
          <w14:textFill>
            <w14:solidFill>
              <w14:srgbClr w14:val="000000"/>
            </w14:solidFill>
          </w14:textFill>
        </w:rPr>
        <w:t xml:space="preserve"> والذي يتحول من عديم اللون إلى اللون الوردي عندما يتم الوصول أو تعدٌي </w:t>
      </w:r>
      <w:r>
        <w:rPr>
          <w:rFonts w:ascii="Tahoma" w:hAnsi="Tahoma"/>
          <w:outline w:val="0"/>
          <w:color w:val="000000"/>
          <w:sz w:val="32"/>
          <w:szCs w:val="32"/>
          <w:u w:color="000000"/>
          <w:rtl w:val="1"/>
          <w:lang w:val="ar-SA" w:bidi="ar-SA"/>
          <w14:textFill>
            <w14:solidFill>
              <w14:srgbClr w14:val="000000"/>
            </w14:solidFill>
          </w14:textFill>
        </w:rPr>
        <w:t>"</w:t>
      </w:r>
      <w:r>
        <w:rPr>
          <w:rFonts w:ascii="Arial Unicode MS" w:cs="Arial Unicode MS" w:hAnsi="Arial Unicode MS" w:eastAsia="Arial Unicode MS" w:hint="cs"/>
          <w:outline w:val="0"/>
          <w:color w:val="000000"/>
          <w:sz w:val="32"/>
          <w:szCs w:val="32"/>
          <w:u w:color="000000"/>
          <w:rtl w:val="1"/>
          <w:lang w:val="ar-SA" w:bidi="ar-SA"/>
          <w14:textFill>
            <w14:solidFill>
              <w14:srgbClr w14:val="000000"/>
            </w14:solidFill>
          </w14:textFill>
        </w:rPr>
        <w:t>قيمة</w:t>
      </w:r>
      <w:r>
        <w:rPr>
          <w:rFonts w:ascii="Tahoma" w:hAnsi="Tahoma"/>
          <w:outline w:val="0"/>
          <w:color w:val="000000"/>
          <w:sz w:val="32"/>
          <w:szCs w:val="32"/>
          <w:u w:color="000000"/>
          <w:rtl w:val="1"/>
          <w:lang w:val="ar-SA" w:bidi="ar-SA"/>
          <w14:textFill>
            <w14:solidFill>
              <w14:srgbClr w14:val="000000"/>
            </w14:solidFill>
          </w14:textFill>
        </w:rPr>
        <w:t xml:space="preserve">" </w:t>
      </w:r>
      <w:r>
        <w:rPr>
          <w:rFonts w:ascii="Arial Unicode MS" w:cs="Arial Unicode MS" w:hAnsi="Arial Unicode MS" w:eastAsia="Arial Unicode MS" w:hint="cs"/>
          <w:outline w:val="0"/>
          <w:color w:val="000000"/>
          <w:sz w:val="32"/>
          <w:szCs w:val="32"/>
          <w:u w:color="000000"/>
          <w:rtl w:val="1"/>
          <w:lang w:val="ar-SA" w:bidi="ar-SA"/>
          <w14:textFill>
            <w14:solidFill>
              <w14:srgbClr w14:val="000000"/>
            </w14:solidFill>
          </w14:textFill>
        </w:rPr>
        <w:t xml:space="preserve">معينة للأس الهيدروجيني </w:t>
      </w:r>
      <w:r>
        <w:rPr>
          <w:rFonts w:ascii="Tahoma" w:hAnsi="Tahoma"/>
          <w:outline w:val="0"/>
          <w:color w:val="000000"/>
          <w:sz w:val="32"/>
          <w:szCs w:val="32"/>
          <w:u w:color="000000"/>
          <w:rtl w:val="1"/>
          <w:lang w:val="ar-SA" w:bidi="ar-SA"/>
          <w14:textFill>
            <w14:solidFill>
              <w14:srgbClr w14:val="000000"/>
            </w14:solidFill>
          </w14:textFill>
        </w:rPr>
        <w:t>(</w:t>
      </w:r>
      <w:r>
        <w:rPr>
          <w:rFonts w:ascii="Arial Unicode MS" w:cs="Arial Unicode MS" w:hAnsi="Arial Unicode MS" w:eastAsia="Arial Unicode MS" w:hint="cs"/>
          <w:outline w:val="0"/>
          <w:color w:val="000000"/>
          <w:sz w:val="32"/>
          <w:szCs w:val="32"/>
          <w:u w:color="000000"/>
          <w:rtl w:val="1"/>
          <w:lang w:val="ar-SA" w:bidi="ar-SA"/>
          <w14:textFill>
            <w14:solidFill>
              <w14:srgbClr w14:val="000000"/>
            </w14:solidFill>
          </w14:textFill>
        </w:rPr>
        <w:t xml:space="preserve">حوالي </w:t>
      </w:r>
      <w:r>
        <w:rPr>
          <w:rFonts w:ascii="Tahoma" w:hAnsi="Tahoma"/>
          <w:outline w:val="0"/>
          <w:color w:val="000000"/>
          <w:sz w:val="32"/>
          <w:szCs w:val="32"/>
          <w:u w:color="000000"/>
          <w:rtl w:val="1"/>
          <w:lang w:val="ar-SA" w:bidi="ar-SA"/>
          <w14:textFill>
            <w14:solidFill>
              <w14:srgbClr w14:val="000000"/>
            </w14:solidFill>
          </w14:textFill>
        </w:rPr>
        <w:t xml:space="preserve">8.3). </w:t>
      </w:r>
      <w:r>
        <w:rPr>
          <w:rFonts w:ascii="Arial Unicode MS" w:cs="Arial Unicode MS" w:hAnsi="Arial Unicode MS" w:eastAsia="Arial Unicode MS" w:hint="cs"/>
          <w:outline w:val="0"/>
          <w:color w:val="000000"/>
          <w:sz w:val="32"/>
          <w:szCs w:val="32"/>
          <w:u w:color="000000"/>
          <w:rtl w:val="1"/>
          <w:lang w:val="ar-SA" w:bidi="ar-SA"/>
          <w14:textFill>
            <w14:solidFill>
              <w14:srgbClr w14:val="000000"/>
            </w14:solidFill>
          </w14:textFill>
        </w:rPr>
        <w:t xml:space="preserve">كما يوجد نوع آخر من الكواشف وهو الميثيل البرتقالي </w:t>
      </w:r>
      <w:r>
        <w:rPr>
          <w:rFonts w:ascii="Tahoma" w:hAnsi="Tahoma"/>
          <w:outline w:val="0"/>
          <w:color w:val="000000"/>
          <w:sz w:val="32"/>
          <w:szCs w:val="32"/>
          <w:u w:color="000000"/>
          <w:rtl w:val="1"/>
          <w:lang w:val="ar-SA" w:bidi="ar-SA"/>
          <w14:textFill>
            <w14:solidFill>
              <w14:srgbClr w14:val="000000"/>
            </w14:solidFill>
          </w14:textFill>
        </w:rPr>
        <w:t>(</w:t>
      </w:r>
      <w:r>
        <w:rPr>
          <w:rFonts w:ascii="Tahoma" w:hAnsi="Tahoma"/>
          <w:outline w:val="0"/>
          <w:color w:val="000000"/>
          <w:sz w:val="32"/>
          <w:szCs w:val="3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Methyl orange</w:t>
      </w:r>
      <w:r>
        <w:rPr>
          <w:rFonts w:ascii="Tahoma" w:hAnsi="Tahoma"/>
          <w:outline w:val="0"/>
          <w:color w:val="000000"/>
          <w:sz w:val="32"/>
          <w:szCs w:val="32"/>
          <w:u w:color="000000"/>
          <w:rtl w:val="1"/>
          <w:lang w:val="ar-SA" w:bidi="ar-SA"/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Arial Unicode MS" w:cs="Arial Unicode MS" w:hAnsi="Arial Unicode MS" w:eastAsia="Arial Unicode MS" w:hint="cs"/>
          <w:outline w:val="0"/>
          <w:color w:val="000000"/>
          <w:sz w:val="32"/>
          <w:szCs w:val="32"/>
          <w:u w:color="000000"/>
          <w:rtl w:val="1"/>
          <w:lang w:val="ar-SA" w:bidi="ar-SA"/>
          <w14:textFill>
            <w14:solidFill>
              <w14:srgbClr w14:val="000000"/>
            </w14:solidFill>
          </w14:textFill>
        </w:rPr>
        <w:t>وهو كاشف يتحول إلى اللون الأحمر في الأوساط الحمضية وإلى اللون الأصفر في الوسط القاعدي</w:t>
      </w:r>
      <w:r>
        <w:rPr>
          <w:rFonts w:ascii="Tahoma" w:hAnsi="Tahoma"/>
          <w:outline w:val="0"/>
          <w:color w:val="000000"/>
          <w:sz w:val="32"/>
          <w:szCs w:val="32"/>
          <w:u w:color="000000"/>
          <w:rtl w:val="1"/>
          <w:lang w:val="ar-SA" w:bidi="ar-SA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bidi w:val="1"/>
        <w:ind w:left="0" w:right="0" w:firstLine="0"/>
        <w:jc w:val="left"/>
        <w:rPr>
          <w:rtl w:val="1"/>
        </w:rPr>
      </w:pPr>
      <w:r>
        <w:rPr>
          <w:outline w:val="0"/>
          <w:color w:val="000000"/>
          <w:sz w:val="32"/>
          <w:szCs w:val="32"/>
          <w:u w:color="000000"/>
          <w:rtl w:val="1"/>
          <w:lang w:val="ar-SA" w:bidi="ar-SA"/>
          <w14:textFill>
            <w14:solidFill>
              <w14:srgbClr w14:val="000000"/>
            </w14:solidFill>
          </w14:textFill>
        </w:rPr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0" w:h="16840" w:orient="portrait"/>
      <w:pgMar w:top="1728" w:right="1800" w:bottom="1440" w:left="1800" w:header="720" w:footer="720"/>
      <w:pgNumType w:start="0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Geeza Pro Regular">
    <w:charset w:val="00"/>
    <w:family w:val="roman"/>
    <w:pitch w:val="default"/>
  </w:font>
  <w:font w:name="Tahoma">
    <w:charset w:val="00"/>
    <w:family w:val="roman"/>
    <w:pitch w:val="default"/>
  </w:font>
  <w:font w:name="Century Gothic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bidi w:val="1"/>
      <w:ind w:left="0" w:right="0" w:firstLine="0"/>
      <w:jc w:val="right"/>
      <w:rPr>
        <w:rtl w:val="1"/>
      </w:rPr>
    </w:pPr>
    <w:r>
      <w:rPr>
        <w:rFonts w:ascii="Arial Unicode MS" w:cs="Arial Unicode MS" w:hAnsi="Arial Unicode MS" w:eastAsia="Arial Unicode MS" w:hint="cs"/>
        <w:rtl w:val="1"/>
        <w:lang w:val="ar-SA" w:bidi="ar-SA"/>
      </w:rPr>
      <w:t xml:space="preserve">الصفحة </w:t>
    </w:r>
    <w:r>
      <w:rPr>
        <w:rtl w:val="1"/>
        <w:lang w:val="ar-SA" w:bidi="ar-SA"/>
      </w:rPr>
      <w:fldChar w:fldCharType="begin" w:fldLock="0"/>
    </w:r>
    <w:r>
      <w:rPr>
        <w:rtl w:val="1"/>
        <w:lang w:val="ar-SA" w:bidi="ar-SA"/>
      </w:rPr>
      <w:instrText xml:space="preserve"> PAGE </w:instrText>
    </w:r>
    <w:r>
      <w:rPr>
        <w:rtl w:val="1"/>
        <w:lang w:val="ar-SA" w:bidi="ar-SA"/>
      </w:rPr>
      <w:fldChar w:fldCharType="separate" w:fldLock="0"/>
    </w:r>
    <w:r>
      <w:rPr>
        <w:rtl w:val="1"/>
        <w:lang w:val="ar-SA" w:bidi="ar-SA"/>
      </w:rPr>
    </w:r>
    <w:r>
      <w:rPr>
        <w:rtl w:val="1"/>
        <w:lang w:val="ar-SA" w:bidi="ar-SA"/>
      </w:rPr>
      <w:fldChar w:fldCharType="end" w:fldLock="0"/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الرأس والتذييل"/>
      <w:bidi w:val="1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الرأس والتذييل"/>
      <w:bidi w:val="1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الرأس والتذييل"/>
      <w:bidi w:val="1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نمط مستورد 1"/>
  </w:abstractNum>
  <w:abstractNum w:abstractNumId="1">
    <w:multiLevelType w:val="hybridMultilevel"/>
    <w:styleLink w:val="نمط مستورد 1"/>
    <w:lvl w:ilvl="0">
      <w:start w:val="1"/>
      <w:numFmt w:val="bullet"/>
      <w:suff w:val="tab"/>
      <w:lvlText w:val="−"/>
      <w:lvlJc w:val="left"/>
      <w:pPr>
        <w:ind w:left="720" w:hanging="360"/>
      </w:pPr>
      <w:rPr>
        <w:rFonts w:ascii="Century Gothic" w:cs="Century Gothic" w:hAnsi="Century Gothic" w:eastAsia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d0d0d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−"/>
      <w:lvlJc w:val="left"/>
      <w:pPr>
        <w:ind w:left="720" w:hanging="360"/>
      </w:pPr>
      <w:rPr>
        <w:rFonts w:ascii="Century Gothic" w:cs="Century Gothic" w:hAnsi="Century Gothic" w:eastAsia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d0d0d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−"/>
      <w:lvlJc w:val="left"/>
      <w:pPr>
        <w:ind w:left="720" w:hanging="360"/>
      </w:pPr>
      <w:rPr>
        <w:rFonts w:ascii="Century Gothic" w:cs="Century Gothic" w:hAnsi="Century Gothic" w:eastAsia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d0d0d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−"/>
      <w:lvlJc w:val="left"/>
      <w:pPr>
        <w:ind w:left="720" w:hanging="360"/>
      </w:pPr>
      <w:rPr>
        <w:rFonts w:ascii="Century Gothic" w:cs="Century Gothic" w:hAnsi="Century Gothic" w:eastAsia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d0d0d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−"/>
      <w:lvlJc w:val="left"/>
      <w:pPr>
        <w:ind w:left="720" w:hanging="360"/>
      </w:pPr>
      <w:rPr>
        <w:rFonts w:ascii="Century Gothic" w:cs="Century Gothic" w:hAnsi="Century Gothic" w:eastAsia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d0d0d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−"/>
      <w:lvlJc w:val="left"/>
      <w:pPr>
        <w:ind w:left="720" w:hanging="360"/>
      </w:pPr>
      <w:rPr>
        <w:rFonts w:ascii="Century Gothic" w:cs="Century Gothic" w:hAnsi="Century Gothic" w:eastAsia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d0d0d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−"/>
      <w:lvlJc w:val="left"/>
      <w:pPr>
        <w:ind w:left="720" w:hanging="360"/>
      </w:pPr>
      <w:rPr>
        <w:rFonts w:ascii="Century Gothic" w:cs="Century Gothic" w:hAnsi="Century Gothic" w:eastAsia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d0d0d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−"/>
      <w:lvlJc w:val="left"/>
      <w:pPr>
        <w:ind w:left="720" w:hanging="360"/>
      </w:pPr>
      <w:rPr>
        <w:rFonts w:ascii="Century Gothic" w:cs="Century Gothic" w:hAnsi="Century Gothic" w:eastAsia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d0d0d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−"/>
      <w:lvlJc w:val="left"/>
      <w:pPr>
        <w:ind w:left="720" w:hanging="360"/>
      </w:pPr>
      <w:rPr>
        <w:rFonts w:ascii="Century Gothic" w:cs="Century Gothic" w:hAnsi="Century Gothic" w:eastAsia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d0d0d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العربية" w:val="‘“(〔[{〈《「『【⦅〘〖«〝︵︷︹︻︽︿﹁﹃﹇﹙﹛﹝｢"/>
  <w:noLineBreaksBefore w:lang="العربية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الرأس والتذييل">
    <w:name w:val="الرأس والتذييل"/>
    <w:next w:val="الرأس والتذييل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1"/>
      <w:spacing w:before="0" w:after="0" w:line="240" w:lineRule="auto"/>
      <w:ind w:left="0" w:right="0" w:firstLine="0"/>
      <w:jc w:val="left"/>
      <w:outlineLvl w:val="9"/>
    </w:pPr>
    <w:rPr>
      <w:rFonts w:ascii="Geeza Pro Regular" w:cs="Arial Unicode MS" w:hAnsi="Geeza Pro Regular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right"/>
      <w:outlineLvl w:val="9"/>
    </w:pPr>
    <w:rPr>
      <w:rFonts w:ascii="Arial Unicode MS" w:cs="Arial Unicode MS" w:hAnsi="Arial Unicode MS" w:eastAsia="Arial Unicode MS" w:hint="cs"/>
      <w:b w:val="0"/>
      <w:bCs w:val="0"/>
      <w:i w:val="0"/>
      <w:iCs w:val="0"/>
      <w:caps w:val="1"/>
      <w:strike w:val="0"/>
      <w:dstrike w:val="0"/>
      <w:outline w:val="0"/>
      <w:color w:val="595959"/>
      <w:spacing w:val="0"/>
      <w:kern w:val="0"/>
      <w:position w:val="0"/>
      <w:sz w:val="22"/>
      <w:szCs w:val="22"/>
      <w:u w:val="none" w:color="595959"/>
      <w:shd w:val="nil" w:color="auto" w:fill="auto"/>
      <w:vertAlign w:val="baseline"/>
      <w:lang w:val="en-US"/>
      <w14:textFill>
        <w14:solidFill>
          <w14:srgbClr w14:val="595959"/>
        </w14:solidFill>
      </w14:textFill>
    </w:rPr>
  </w:style>
  <w:style w:type="paragraph" w:styleId="Photo">
    <w:name w:val="Photo"/>
    <w:next w:val="Phot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ahoma" w:cs="Tahoma" w:hAnsi="Tahoma" w:eastAsia="Tahoma"/>
      <w:b w:val="0"/>
      <w:bCs w:val="0"/>
      <w:i w:val="0"/>
      <w:iCs w:val="0"/>
      <w:caps w:val="0"/>
      <w:smallCaps w:val="0"/>
      <w:strike w:val="0"/>
      <w:dstrike w:val="0"/>
      <w:outline w:val="0"/>
      <w:color w:val="595959"/>
      <w:spacing w:val="0"/>
      <w:kern w:val="0"/>
      <w:position w:val="0"/>
      <w:sz w:val="22"/>
      <w:szCs w:val="22"/>
      <w:u w:val="none" w:color="595959"/>
      <w:shd w:val="nil" w:color="auto" w:fill="auto"/>
      <w:vertAlign w:val="baseline"/>
      <w:lang w:val="en-US"/>
      <w14:textFill>
        <w14:solidFill>
          <w14:srgbClr w14:val="595959"/>
        </w14:solidFill>
      </w14:textFill>
    </w:rPr>
  </w:style>
  <w:style w:type="paragraph" w:styleId="Title">
    <w:name w:val="Title"/>
    <w:next w:val="Tit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480" w:after="40" w:line="240" w:lineRule="auto"/>
      <w:ind w:left="0" w:right="0" w:firstLine="0"/>
      <w:jc w:val="center"/>
      <w:outlineLvl w:val="9"/>
    </w:pPr>
    <w:rPr>
      <w:rFonts w:ascii="Arial Unicode MS" w:cs="Arial Unicode MS" w:hAnsi="Arial Unicode MS" w:eastAsia="Arial Unicode MS" w:hint="cs"/>
      <w:b w:val="0"/>
      <w:bCs w:val="0"/>
      <w:i w:val="0"/>
      <w:iCs w:val="0"/>
      <w:caps w:val="0"/>
      <w:smallCaps w:val="0"/>
      <w:strike w:val="0"/>
      <w:dstrike w:val="0"/>
      <w:outline w:val="0"/>
      <w:color w:val="007789"/>
      <w:spacing w:val="0"/>
      <w:kern w:val="28"/>
      <w:position w:val="0"/>
      <w:sz w:val="60"/>
      <w:szCs w:val="60"/>
      <w:u w:val="none" w:color="007789"/>
      <w:shd w:val="nil" w:color="auto" w:fill="auto"/>
      <w:vertAlign w:val="baseline"/>
      <w:lang w:val="en-US"/>
      <w14:textFill>
        <w14:solidFill>
          <w14:srgbClr w14:val="007789"/>
        </w14:solidFill>
      </w14:textFill>
    </w:rPr>
  </w:style>
  <w:style w:type="paragraph" w:styleId="Subtitle">
    <w:name w:val="Subtitle"/>
    <w:next w:val="Subtit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480" w:line="264" w:lineRule="auto"/>
      <w:ind w:left="0" w:right="0" w:firstLine="0"/>
      <w:jc w:val="center"/>
      <w:outlineLvl w:val="9"/>
    </w:pPr>
    <w:rPr>
      <w:rFonts w:ascii="Tahoma" w:cs="Tahoma" w:hAnsi="Tahoma" w:eastAsia="Tahoma"/>
      <w:b w:val="0"/>
      <w:bCs w:val="0"/>
      <w:i w:val="0"/>
      <w:iCs w:val="0"/>
      <w:caps w:val="1"/>
      <w:strike w:val="0"/>
      <w:dstrike w:val="0"/>
      <w:outline w:val="0"/>
      <w:color w:val="595959"/>
      <w:spacing w:val="0"/>
      <w:kern w:val="0"/>
      <w:position w:val="0"/>
      <w:sz w:val="26"/>
      <w:szCs w:val="26"/>
      <w:u w:val="none" w:color="595959"/>
      <w:shd w:val="nil" w:color="auto" w:fill="auto"/>
      <w:vertAlign w:val="baseline"/>
      <w:lang w:val="en-US"/>
      <w14:textFill>
        <w14:solidFill>
          <w14:srgbClr w14:val="595959"/>
        </w14:solidFill>
      </w14:textFill>
    </w:rPr>
  </w:style>
  <w:style w:type="paragraph" w:styleId="Contact Info">
    <w:name w:val="Contact Info"/>
    <w:next w:val="Contact Inf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64" w:lineRule="auto"/>
      <w:ind w:left="0" w:right="0" w:firstLine="0"/>
      <w:jc w:val="center"/>
      <w:outlineLvl w:val="9"/>
    </w:pPr>
    <w:rPr>
      <w:rFonts w:ascii="Tahoma" w:cs="Arial Unicode MS" w:hAnsi="Tahom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595959"/>
      <w:spacing w:val="0"/>
      <w:kern w:val="0"/>
      <w:position w:val="0"/>
      <w:sz w:val="22"/>
      <w:szCs w:val="22"/>
      <w:u w:val="none" w:color="595959"/>
      <w:shd w:val="nil" w:color="auto" w:fill="auto"/>
      <w:vertAlign w:val="baseline"/>
      <w:lang w:val="en-US"/>
      <w14:textFill>
        <w14:solidFill>
          <w14:srgbClr w14:val="595959"/>
        </w14:solidFill>
      </w14:textFill>
    </w:rPr>
  </w:style>
  <w:style w:type="paragraph" w:styleId="heading 1">
    <w:name w:val="heading 1"/>
    <w:next w:val="Normal.0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600" w:after="60" w:line="264" w:lineRule="auto"/>
      <w:ind w:left="0" w:right="0" w:firstLine="0"/>
      <w:jc w:val="left"/>
      <w:outlineLvl w:val="0"/>
    </w:pPr>
    <w:rPr>
      <w:rFonts w:ascii="Arial Unicode MS" w:cs="Arial Unicode MS" w:hAnsi="Arial Unicode MS" w:eastAsia="Arial Unicode MS" w:hint="cs"/>
      <w:b w:val="0"/>
      <w:bCs w:val="0"/>
      <w:i w:val="0"/>
      <w:iCs w:val="0"/>
      <w:caps w:val="0"/>
      <w:smallCaps w:val="0"/>
      <w:strike w:val="0"/>
      <w:dstrike w:val="0"/>
      <w:outline w:val="0"/>
      <w:color w:val="007789"/>
      <w:spacing w:val="0"/>
      <w:kern w:val="0"/>
      <w:position w:val="0"/>
      <w:sz w:val="32"/>
      <w:szCs w:val="32"/>
      <w:u w:val="none" w:color="007789"/>
      <w:shd w:val="nil" w:color="auto" w:fill="auto"/>
      <w:vertAlign w:val="baseline"/>
      <w:lang w:val="en-US"/>
      <w14:textFill>
        <w14:solidFill>
          <w14:srgbClr w14:val="007789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20" w:after="200" w:line="264" w:lineRule="auto"/>
      <w:ind w:left="0" w:right="0" w:firstLine="0"/>
      <w:jc w:val="left"/>
      <w:outlineLvl w:val="9"/>
    </w:pPr>
    <w:rPr>
      <w:rFonts w:ascii="Arial Unicode MS" w:cs="Arial Unicode MS" w:hAnsi="Arial Unicode MS" w:eastAsia="Arial Unicode MS" w:hint="cs"/>
      <w:b w:val="0"/>
      <w:bCs w:val="0"/>
      <w:i w:val="0"/>
      <w:iCs w:val="0"/>
      <w:caps w:val="0"/>
      <w:smallCaps w:val="0"/>
      <w:strike w:val="0"/>
      <w:dstrike w:val="0"/>
      <w:outline w:val="0"/>
      <w:color w:val="595959"/>
      <w:spacing w:val="0"/>
      <w:kern w:val="0"/>
      <w:position w:val="0"/>
      <w:sz w:val="22"/>
      <w:szCs w:val="22"/>
      <w:u w:val="none" w:color="595959"/>
      <w:shd w:val="nil" w:color="auto" w:fill="auto"/>
      <w:vertAlign w:val="baseline"/>
      <w:lang w:val="en-US"/>
      <w14:textFill>
        <w14:solidFill>
          <w14:srgbClr w14:val="595959"/>
        </w14:solidFill>
      </w14:textFill>
    </w:rPr>
  </w:style>
  <w:style w:type="paragraph" w:styleId="List Bullet">
    <w:name w:val="List Bullet"/>
    <w:next w:val="List Bulle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20" w:after="200" w:line="264" w:lineRule="auto"/>
      <w:ind w:left="0" w:right="0" w:firstLine="0"/>
      <w:jc w:val="left"/>
      <w:outlineLvl w:val="9"/>
    </w:pPr>
    <w:rPr>
      <w:rFonts w:ascii="Arial Unicode MS" w:cs="Arial Unicode MS" w:hAnsi="Arial Unicode MS" w:eastAsia="Arial Unicode MS" w:hint="cs"/>
      <w:b w:val="0"/>
      <w:bCs w:val="0"/>
      <w:i w:val="0"/>
      <w:iCs w:val="0"/>
      <w:caps w:val="0"/>
      <w:smallCaps w:val="0"/>
      <w:strike w:val="0"/>
      <w:dstrike w:val="0"/>
      <w:outline w:val="0"/>
      <w:color w:val="595959"/>
      <w:spacing w:val="0"/>
      <w:kern w:val="0"/>
      <w:position w:val="0"/>
      <w:sz w:val="22"/>
      <w:szCs w:val="22"/>
      <w:u w:val="none" w:color="595959"/>
      <w:shd w:val="nil" w:color="auto" w:fill="auto"/>
      <w:vertAlign w:val="baseline"/>
      <w:lang w:val="en-US"/>
      <w14:textFill>
        <w14:solidFill>
          <w14:srgbClr w14:val="595959"/>
        </w14:solidFill>
      </w14:textFill>
    </w:rPr>
  </w:style>
  <w:style w:type="numbering" w:styleId="نمط مستورد 1">
    <w:name w:val="نمط مستورد 1"/>
    <w:pPr>
      <w:numPr>
        <w:numId w:val="1"/>
      </w:numPr>
    </w:pPr>
  </w:style>
  <w:style w:type="paragraph" w:styleId="heading 2">
    <w:name w:val="heading 2"/>
    <w:next w:val="Normal.0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0" w:line="264" w:lineRule="auto"/>
      <w:ind w:left="0" w:right="0" w:firstLine="0"/>
      <w:jc w:val="left"/>
      <w:outlineLvl w:val="1"/>
    </w:pPr>
    <w:rPr>
      <w:rFonts w:ascii="Arial Unicode MS" w:cs="Arial Unicode MS" w:hAnsi="Arial Unicode MS" w:eastAsia="Arial Unicode MS" w:hint="cs"/>
      <w:b w:val="0"/>
      <w:bCs w:val="0"/>
      <w:i w:val="0"/>
      <w:iCs w:val="0"/>
      <w:caps w:val="1"/>
      <w:strike w:val="0"/>
      <w:dstrike w:val="0"/>
      <w:outline w:val="0"/>
      <w:color w:val="007789"/>
      <w:spacing w:val="0"/>
      <w:kern w:val="0"/>
      <w:position w:val="0"/>
      <w:sz w:val="24"/>
      <w:szCs w:val="24"/>
      <w:u w:val="none" w:color="007789"/>
      <w:shd w:val="nil" w:color="auto" w:fill="auto"/>
      <w:vertAlign w:val="baseline"/>
      <w:lang w:val="en-US"/>
      <w14:textFill>
        <w14:solidFill>
          <w14:srgbClr w14:val="007789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numbering" Target="numbering.xml"/><Relationship Id="rId10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heme1">
  <a:themeElements>
    <a:clrScheme name="Theme1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0B8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0000FF"/>
      </a:hlink>
      <a:folHlink>
        <a:srgbClr val="FF00FF"/>
      </a:folHlink>
    </a:clrScheme>
    <a:fontScheme name="Theme1">
      <a:majorFont>
        <a:latin typeface="Geeza Pro Bold"/>
        <a:ea typeface="Geeza Pro Bold"/>
        <a:cs typeface="Geeza Pro Bold"/>
      </a:majorFont>
      <a:minorFont>
        <a:latin typeface="Geeza Pro Regular"/>
        <a:ea typeface="Geeza Pro Regular"/>
        <a:cs typeface="Geeza Pro Regular"/>
      </a:minorFont>
    </a:fontScheme>
    <a:fmtScheme name="Theme1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1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onstantia"/>
            <a:ea typeface="Constantia"/>
            <a:cs typeface="Constantia"/>
            <a:sym typeface="Constant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1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onstantia"/>
            <a:ea typeface="Constantia"/>
            <a:cs typeface="Constantia"/>
            <a:sym typeface="Constant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