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79B6" w14:textId="61BFA647" w:rsidR="005C090F" w:rsidRDefault="00470752" w:rsidP="005C090F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1CEF" wp14:editId="622437BD">
                <wp:simplePos x="0" y="0"/>
                <wp:positionH relativeFrom="margin">
                  <wp:posOffset>73007</wp:posOffset>
                </wp:positionH>
                <wp:positionV relativeFrom="paragraph">
                  <wp:posOffset>-379457</wp:posOffset>
                </wp:positionV>
                <wp:extent cx="5697557" cy="2044406"/>
                <wp:effectExtent l="57150" t="38100" r="55880" b="7048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557" cy="2044406"/>
                        </a:xfrm>
                        <a:prstGeom prst="doubleWav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0D2C5" w14:textId="359850DE" w:rsidR="005C090F" w:rsidRDefault="00470752" w:rsidP="005C090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الاضرار الاقتصادية التي لحقت بالمنشآت النفطية و الصناعية</w:t>
                            </w:r>
                            <w:r w:rsidR="00174626" w:rsidRPr="00174626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633588" wp14:editId="2938B9E8">
                                  <wp:extent cx="2273083" cy="1426845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83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DDD89" wp14:editId="4342359C">
                                  <wp:extent cx="2204074" cy="1400175"/>
                                  <wp:effectExtent l="0" t="0" r="6350" b="0"/>
                                  <wp:docPr id="4" name="Picture 4" descr="اليمن العربي | ضابط عراقي يتهم أمريكا بحرق آبار النفط الكويتي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اليمن العربي | ضابط عراقي يتهم أمريكا بحرق آبار النفط الكويت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371" cy="147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C9D4F" w14:textId="7BD61E90" w:rsidR="00470752" w:rsidRDefault="00470752" w:rsidP="005C090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</w:p>
                          <w:p w14:paraId="605F7F89" w14:textId="4AAC831C" w:rsidR="00470752" w:rsidRDefault="00470752" w:rsidP="005C090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</w:p>
                          <w:p w14:paraId="572EA8EE" w14:textId="3413918C" w:rsidR="00470752" w:rsidRDefault="00470752" w:rsidP="005C090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</w:p>
                          <w:p w14:paraId="6DC36E97" w14:textId="7D7682AD" w:rsidR="00470752" w:rsidRDefault="00470752" w:rsidP="005C090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</w:p>
                          <w:p w14:paraId="46800F5F" w14:textId="77777777" w:rsidR="00470752" w:rsidRPr="00470752" w:rsidRDefault="00470752" w:rsidP="005C090F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1CE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5.75pt;margin-top:-29.9pt;width:448.6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" adj="1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8E0D2C5" w14:textId="359850DE" w:rsidR="005C090F" w:rsidRDefault="00470752" w:rsidP="005C090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الاضرار الاقتصادية التي لحقت بالمنشآت النفطية و الصناعية</w:t>
                      </w:r>
                      <w:r w:rsidR="00174626" w:rsidRPr="00174626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2F633588" wp14:editId="2938B9E8">
                            <wp:extent cx="2273083" cy="1426845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83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6DDD89" wp14:editId="4342359C">
                            <wp:extent cx="2204074" cy="1400175"/>
                            <wp:effectExtent l="0" t="0" r="6350" b="0"/>
                            <wp:docPr id="4" name="Picture 4" descr="اليمن العربي | ضابط عراقي يتهم أمريكا بحرق آبار النفط الكويتي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اليمن العربي | ضابط عراقي يتهم أمريكا بحرق آبار النفط الكويت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371" cy="147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C9D4F" w14:textId="7BD61E90" w:rsidR="00470752" w:rsidRDefault="00470752" w:rsidP="005C090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</w:p>
                    <w:p w14:paraId="605F7F89" w14:textId="4AAC831C" w:rsidR="00470752" w:rsidRDefault="00470752" w:rsidP="005C090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</w:p>
                    <w:p w14:paraId="572EA8EE" w14:textId="3413918C" w:rsidR="00470752" w:rsidRDefault="00470752" w:rsidP="005C090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</w:p>
                    <w:p w14:paraId="6DC36E97" w14:textId="7D7682AD" w:rsidR="00470752" w:rsidRDefault="00470752" w:rsidP="005C090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</w:p>
                    <w:p w14:paraId="46800F5F" w14:textId="77777777" w:rsidR="00470752" w:rsidRPr="00470752" w:rsidRDefault="00470752" w:rsidP="005C090F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lang w:bidi="ar-K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CBD3B" w14:textId="743464FC" w:rsidR="005C090F" w:rsidRDefault="005C090F" w:rsidP="005C090F">
      <w:pPr>
        <w:bidi/>
        <w:rPr>
          <w:rtl/>
        </w:rPr>
      </w:pPr>
    </w:p>
    <w:p w14:paraId="19130E9C" w14:textId="0B244247" w:rsidR="005C090F" w:rsidRDefault="005C090F" w:rsidP="005C090F">
      <w:pPr>
        <w:bidi/>
        <w:rPr>
          <w:rtl/>
        </w:rPr>
      </w:pPr>
    </w:p>
    <w:p w14:paraId="090F5BD6" w14:textId="77DB76F6" w:rsidR="005C090F" w:rsidRDefault="005C090F" w:rsidP="005C090F">
      <w:pPr>
        <w:bidi/>
        <w:rPr>
          <w:rtl/>
        </w:rPr>
      </w:pPr>
    </w:p>
    <w:p w14:paraId="396FB414" w14:textId="4EE5E710" w:rsidR="00470752" w:rsidRDefault="00470752" w:rsidP="00470752">
      <w:pPr>
        <w:bidi/>
        <w:rPr>
          <w:rtl/>
        </w:rPr>
      </w:pPr>
    </w:p>
    <w:p w14:paraId="64DE38A9" w14:textId="3C30A228" w:rsidR="00470752" w:rsidRDefault="00470752" w:rsidP="00470752">
      <w:pPr>
        <w:bidi/>
        <w:rPr>
          <w:rtl/>
        </w:rPr>
      </w:pPr>
    </w:p>
    <w:p w14:paraId="59F44DEF" w14:textId="77777777" w:rsidR="00174626" w:rsidRDefault="00174626" w:rsidP="00174626">
      <w:pPr>
        <w:bidi/>
        <w:rPr>
          <w:rtl/>
        </w:rPr>
      </w:pPr>
    </w:p>
    <w:p w14:paraId="7E43331B" w14:textId="079CB704" w:rsidR="00470752" w:rsidRPr="00442D33" w:rsidRDefault="00174626" w:rsidP="001273E3">
      <w:pPr>
        <w:bidi/>
        <w:jc w:val="lowKashida"/>
        <w:rPr>
          <w:sz w:val="32"/>
          <w:szCs w:val="32"/>
          <w:rtl/>
          <w:lang w:bidi="ar-KW"/>
        </w:rPr>
      </w:pPr>
      <w:r w:rsidRPr="00442D33">
        <w:rPr>
          <w:sz w:val="32"/>
          <w:szCs w:val="32"/>
          <w:rtl/>
        </w:rPr>
        <w:t>في الثاني من أغسطس 1990</w:t>
      </w:r>
      <w:r w:rsidRPr="00442D33">
        <w:rPr>
          <w:rFonts w:hint="cs"/>
          <w:sz w:val="32"/>
          <w:szCs w:val="32"/>
          <w:rtl/>
        </w:rPr>
        <w:t xml:space="preserve"> </w:t>
      </w:r>
      <w:r w:rsidRPr="00442D33">
        <w:rPr>
          <w:sz w:val="32"/>
          <w:szCs w:val="32"/>
          <w:rtl/>
        </w:rPr>
        <w:t xml:space="preserve">قام النظام العراقي السابق بغزو دولة الكويت مما ألحق خسائر </w:t>
      </w:r>
      <w:r w:rsidRPr="00442D33">
        <w:rPr>
          <w:rFonts w:asciiTheme="majorBidi" w:hAnsiTheme="majorBidi" w:cstheme="majorBidi"/>
          <w:sz w:val="32"/>
          <w:szCs w:val="32"/>
          <w:rtl/>
        </w:rPr>
        <w:t>فادحة ومدمرة طالت مختلف القطاعات الاقتصادية والصناعية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والبنية التحتية على مستوى البلاد. وكان القطاع النفطي من أكبر القطاعات تضرراً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حيث كان مقدار الدمار الذي لحق بالمنشآت النفطية غير مسبوق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ولم ي</w:t>
      </w:r>
      <w:r w:rsidR="00442D33" w:rsidRPr="00442D33">
        <w:rPr>
          <w:rFonts w:asciiTheme="majorBidi" w:hAnsiTheme="majorBidi" w:cstheme="majorBidi"/>
          <w:sz w:val="32"/>
          <w:szCs w:val="32"/>
          <w:rtl/>
        </w:rPr>
        <w:t>ش</w:t>
      </w:r>
      <w:r w:rsidRPr="00442D33">
        <w:rPr>
          <w:rFonts w:asciiTheme="majorBidi" w:hAnsiTheme="majorBidi" w:cstheme="majorBidi"/>
          <w:sz w:val="32"/>
          <w:szCs w:val="32"/>
          <w:rtl/>
        </w:rPr>
        <w:t>هد مثله تاريخ صناعة النفط الحديث</w:t>
      </w:r>
      <w:r w:rsidRPr="00442D33">
        <w:rPr>
          <w:rFonts w:asciiTheme="majorBidi" w:hAnsiTheme="majorBidi" w:cstheme="majorBidi"/>
          <w:sz w:val="32"/>
          <w:szCs w:val="32"/>
        </w:rPr>
        <w:t>.</w:t>
      </w:r>
      <w:r w:rsidRPr="00442D33">
        <w:rPr>
          <w:rFonts w:asciiTheme="majorBidi" w:hAnsiTheme="majorBidi" w:cstheme="majorBidi"/>
          <w:sz w:val="32"/>
          <w:szCs w:val="32"/>
        </w:rPr>
        <w:br/>
      </w:r>
      <w:r w:rsidRPr="00442D33">
        <w:rPr>
          <w:rFonts w:asciiTheme="majorBidi" w:hAnsiTheme="majorBidi" w:cstheme="majorBidi"/>
          <w:sz w:val="32"/>
          <w:szCs w:val="32"/>
          <w:rtl/>
        </w:rPr>
        <w:t>كان التدمير الذى لحق بالمنشآت والمرافق النفطية على نطاق واسع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وعليه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كانت أولى الخطوات التي اتخذتها إدارة شركة نفط الكويت هي عمل دراسة مكثفة عن الدمار في مناطق الإنتاج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42D33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442D33">
        <w:rPr>
          <w:rFonts w:asciiTheme="majorBidi" w:hAnsiTheme="majorBidi" w:cstheme="majorBidi"/>
          <w:sz w:val="32"/>
          <w:szCs w:val="32"/>
        </w:rPr>
        <w:br/>
      </w:r>
      <w:r w:rsidRPr="00442D33">
        <w:rPr>
          <w:rFonts w:asciiTheme="majorBidi" w:hAnsiTheme="majorBidi" w:cstheme="majorBidi"/>
          <w:sz w:val="32"/>
          <w:szCs w:val="32"/>
          <w:rtl/>
        </w:rPr>
        <w:t>تم إضرام النيران في حوالي 80 في المائة من آبار النفط في الكويت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كما تم تدمير عشرة مراكز تجميع بالكامل. اختلفت معدلات الدمار من مركز لآخر</w:t>
      </w:r>
      <w:r w:rsidRPr="00442D3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42D33">
        <w:rPr>
          <w:rFonts w:asciiTheme="majorBidi" w:hAnsiTheme="majorBidi" w:cstheme="majorBidi"/>
          <w:sz w:val="32"/>
          <w:szCs w:val="32"/>
          <w:rtl/>
        </w:rPr>
        <w:t>أما محطات التعزيز</w:t>
      </w:r>
      <w:r w:rsidRPr="00442D33">
        <w:rPr>
          <w:sz w:val="32"/>
          <w:szCs w:val="32"/>
          <w:rtl/>
        </w:rPr>
        <w:t xml:space="preserve"> وحظائر الخزانات فقد أصابها الضرر بدرجات متفاوتة. كما تم تدمير 13 خزان في حظائر الخزانات الجنوبية و 8 في حظائر الخزانات الشمالية. ودمرت كذلك منشآت الجزيرة الصناعية بالكامل</w:t>
      </w:r>
      <w:r w:rsidRPr="00442D33">
        <w:rPr>
          <w:rFonts w:hint="cs"/>
          <w:sz w:val="32"/>
          <w:szCs w:val="32"/>
          <w:rtl/>
        </w:rPr>
        <w:t xml:space="preserve"> </w:t>
      </w:r>
      <w:r w:rsidRPr="00442D33">
        <w:rPr>
          <w:sz w:val="32"/>
          <w:szCs w:val="32"/>
          <w:rtl/>
        </w:rPr>
        <w:t>إضافة الى الأرصفة الجنوبية والشمالية والتي احتاجت إلى عمليات إصلاح مكثفة</w:t>
      </w:r>
      <w:r w:rsidR="001273E3" w:rsidRPr="00442D33">
        <w:rPr>
          <w:rFonts w:hint="cs"/>
          <w:sz w:val="32"/>
          <w:szCs w:val="32"/>
          <w:rtl/>
        </w:rPr>
        <w:t xml:space="preserve"> و</w:t>
      </w:r>
      <w:r w:rsidR="00470752" w:rsidRPr="00442D33">
        <w:rPr>
          <w:rFonts w:hint="cs"/>
          <w:sz w:val="32"/>
          <w:szCs w:val="32"/>
          <w:rtl/>
        </w:rPr>
        <w:t>أ</w:t>
      </w:r>
      <w:r w:rsidR="00470752" w:rsidRPr="00470752">
        <w:rPr>
          <w:sz w:val="32"/>
          <w:szCs w:val="32"/>
          <w:rtl/>
          <w:lang w:bidi="ar-KW"/>
        </w:rPr>
        <w:t>ن الطبيعة قادرة على التكيف بسهولة فائقة ولكن الطبيعة تعرضت لضربة شديدة فيما يتعلق بالعناصر البرية والبحرية والجوية في دول الكويت .</w:t>
      </w:r>
      <w:r w:rsidRPr="00442D33">
        <w:rPr>
          <w:rFonts w:hint="cs"/>
          <w:b/>
          <w:bCs/>
          <w:sz w:val="32"/>
          <w:szCs w:val="32"/>
          <w:rtl/>
        </w:rPr>
        <w:t xml:space="preserve"> </w:t>
      </w:r>
      <w:r w:rsidR="00470752" w:rsidRPr="00470752">
        <w:rPr>
          <w:sz w:val="32"/>
          <w:szCs w:val="32"/>
          <w:rtl/>
          <w:lang w:bidi="ar-KW"/>
        </w:rPr>
        <w:t>بهذه الكلمات وصفت الدكتورة سيلفيا ايرل</w:t>
      </w:r>
      <w:r w:rsidR="001273E3" w:rsidRPr="00442D33">
        <w:rPr>
          <w:rFonts w:hint="cs"/>
          <w:sz w:val="32"/>
          <w:szCs w:val="32"/>
          <w:rtl/>
          <w:lang w:bidi="ar-KW"/>
        </w:rPr>
        <w:t xml:space="preserve"> </w:t>
      </w:r>
      <w:r w:rsidR="00470752" w:rsidRPr="00470752">
        <w:rPr>
          <w:sz w:val="32"/>
          <w:szCs w:val="32"/>
          <w:rtl/>
          <w:lang w:bidi="ar-KW"/>
        </w:rPr>
        <w:t>كبيرة العلماء في الإدارة البحرية والجوية الأمريكية (  </w:t>
      </w:r>
      <w:r w:rsidR="00470752" w:rsidRPr="00470752">
        <w:rPr>
          <w:sz w:val="32"/>
          <w:szCs w:val="32"/>
        </w:rPr>
        <w:t xml:space="preserve">N . </w:t>
      </w:r>
      <w:proofErr w:type="gramStart"/>
      <w:r w:rsidR="00470752" w:rsidRPr="00470752">
        <w:rPr>
          <w:sz w:val="32"/>
          <w:szCs w:val="32"/>
        </w:rPr>
        <w:t>O .</w:t>
      </w:r>
      <w:proofErr w:type="gramEnd"/>
      <w:r w:rsidR="00470752" w:rsidRPr="00470752">
        <w:rPr>
          <w:sz w:val="32"/>
          <w:szCs w:val="32"/>
        </w:rPr>
        <w:t xml:space="preserve"> </w:t>
      </w:r>
      <w:proofErr w:type="gramStart"/>
      <w:r w:rsidR="00470752" w:rsidRPr="00470752">
        <w:rPr>
          <w:sz w:val="32"/>
          <w:szCs w:val="32"/>
        </w:rPr>
        <w:t>A .</w:t>
      </w:r>
      <w:proofErr w:type="gramEnd"/>
      <w:r w:rsidR="00470752" w:rsidRPr="00470752">
        <w:rPr>
          <w:sz w:val="32"/>
          <w:szCs w:val="32"/>
        </w:rPr>
        <w:t xml:space="preserve"> A </w:t>
      </w:r>
      <w:r w:rsidR="00470752" w:rsidRPr="00470752">
        <w:rPr>
          <w:sz w:val="32"/>
          <w:szCs w:val="32"/>
          <w:rtl/>
          <w:lang w:bidi="ar-KW"/>
        </w:rPr>
        <w:t> </w:t>
      </w:r>
      <w:proofErr w:type="gramStart"/>
      <w:r w:rsidR="00470752" w:rsidRPr="00470752">
        <w:rPr>
          <w:sz w:val="32"/>
          <w:szCs w:val="32"/>
          <w:rtl/>
          <w:lang w:bidi="ar-KW"/>
        </w:rPr>
        <w:t>  )</w:t>
      </w:r>
      <w:proofErr w:type="gramEnd"/>
      <w:r w:rsidR="00470752" w:rsidRPr="00470752">
        <w:rPr>
          <w:sz w:val="32"/>
          <w:szCs w:val="32"/>
          <w:rtl/>
          <w:lang w:bidi="ar-KW"/>
        </w:rPr>
        <w:t xml:space="preserve"> ما حدث للبيئة الكويتية نتيجة لإحتراق</w:t>
      </w:r>
      <w:r w:rsidR="00470752" w:rsidRPr="00442D33">
        <w:rPr>
          <w:rFonts w:hint="cs"/>
          <w:sz w:val="32"/>
          <w:szCs w:val="32"/>
          <w:rtl/>
        </w:rPr>
        <w:t xml:space="preserve"> </w:t>
      </w:r>
      <w:r w:rsidR="00470752" w:rsidRPr="00470752">
        <w:rPr>
          <w:sz w:val="32"/>
          <w:szCs w:val="32"/>
          <w:rtl/>
          <w:lang w:bidi="ar-KW"/>
        </w:rPr>
        <w:t>آبار البترو</w:t>
      </w:r>
      <w:r w:rsidR="00470752" w:rsidRPr="00442D33">
        <w:rPr>
          <w:rFonts w:hint="cs"/>
          <w:sz w:val="32"/>
          <w:szCs w:val="32"/>
          <w:rtl/>
          <w:lang w:bidi="ar-KW"/>
        </w:rPr>
        <w:t>ل</w:t>
      </w:r>
      <w:r w:rsidRPr="00442D33">
        <w:rPr>
          <w:rFonts w:hint="cs"/>
          <w:sz w:val="32"/>
          <w:szCs w:val="32"/>
          <w:rtl/>
          <w:lang w:bidi="ar-KW"/>
        </w:rPr>
        <w:t>و التي</w:t>
      </w:r>
      <w:r w:rsidR="00470752" w:rsidRPr="00470752">
        <w:rPr>
          <w:sz w:val="32"/>
          <w:szCs w:val="32"/>
          <w:rtl/>
          <w:lang w:bidi="ar-KW"/>
        </w:rPr>
        <w:t> لم يشهد العالم من قبل تلوثاً بيئياً بمثل حجم البيئي الناجم عن أحتراق آبار البترول في الكويت فلقد تم تدمير إشعال النيران في 737 بئراً من بين 1080 بئراً</w:t>
      </w:r>
      <w:r w:rsidRPr="00442D33">
        <w:rPr>
          <w:rFonts w:hint="cs"/>
          <w:sz w:val="32"/>
          <w:szCs w:val="32"/>
          <w:rtl/>
        </w:rPr>
        <w:t xml:space="preserve"> و</w:t>
      </w:r>
      <w:r w:rsidR="00470752" w:rsidRPr="00470752">
        <w:rPr>
          <w:sz w:val="32"/>
          <w:szCs w:val="32"/>
          <w:rtl/>
          <w:lang w:bidi="ar-KW"/>
        </w:rPr>
        <w:t>كانت تتركز في المنطقة الشمالية والغربية والجنوبية عام 1991م .</w:t>
      </w:r>
      <w:r w:rsidRPr="00442D33">
        <w:rPr>
          <w:rFonts w:hint="cs"/>
          <w:sz w:val="32"/>
          <w:szCs w:val="32"/>
          <w:rtl/>
          <w:lang w:bidi="ar-KW"/>
        </w:rPr>
        <w:t xml:space="preserve"> </w:t>
      </w:r>
      <w:r w:rsidR="001273E3" w:rsidRPr="00442D33">
        <w:rPr>
          <w:rFonts w:hint="cs"/>
          <w:sz w:val="32"/>
          <w:szCs w:val="32"/>
          <w:rtl/>
          <w:lang w:bidi="ar-KW"/>
        </w:rPr>
        <w:t xml:space="preserve">ومن الخسائر الاقتصادية والبيئية المترتبة على عدوان النظام العراقي البائد : </w:t>
      </w:r>
    </w:p>
    <w:p w14:paraId="0940BD98" w14:textId="53DCA732" w:rsidR="001273E3" w:rsidRPr="00442D33" w:rsidRDefault="001273E3" w:rsidP="001273E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 w:rsidRPr="00442D33">
        <w:rPr>
          <w:rFonts w:hint="cs"/>
          <w:sz w:val="32"/>
          <w:szCs w:val="32"/>
          <w:rtl/>
        </w:rPr>
        <w:t>اشعال وتدمير 737 بئر من اصل 1080 بئر حيث كان اجمالي المفقود من هذه الابار 6 ملايين برميل يوميا من البترول الخام وحوالي 70 مليون متر مكعب من الغاز الطبيعي .</w:t>
      </w:r>
    </w:p>
    <w:p w14:paraId="53070A32" w14:textId="746CA56E" w:rsidR="001273E3" w:rsidRPr="00442D33" w:rsidRDefault="001273E3" w:rsidP="001273E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 w:rsidRPr="00442D33">
        <w:rPr>
          <w:rFonts w:hint="cs"/>
          <w:sz w:val="32"/>
          <w:szCs w:val="32"/>
          <w:rtl/>
        </w:rPr>
        <w:t>تدمير ميناء الشحن و جزيرة الشحن الاصطناعية .</w:t>
      </w:r>
    </w:p>
    <w:p w14:paraId="6F1269F8" w14:textId="1711B122" w:rsidR="00442D33" w:rsidRPr="00442D33" w:rsidRDefault="00442D33" w:rsidP="00442D3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 w:rsidRPr="00442D33">
        <w:rPr>
          <w:rFonts w:hint="cs"/>
          <w:sz w:val="32"/>
          <w:szCs w:val="32"/>
          <w:rtl/>
        </w:rPr>
        <w:t xml:space="preserve">تدمير 25 </w:t>
      </w:r>
      <w:r>
        <w:rPr>
          <w:rFonts w:hint="cs"/>
          <w:sz w:val="32"/>
          <w:szCs w:val="32"/>
          <w:rtl/>
        </w:rPr>
        <w:t>م</w:t>
      </w:r>
      <w:r w:rsidRPr="00442D33">
        <w:rPr>
          <w:rFonts w:hint="cs"/>
          <w:sz w:val="32"/>
          <w:szCs w:val="32"/>
          <w:rtl/>
        </w:rPr>
        <w:t>ركز من مراكز التجميع تدمير كلي .</w:t>
      </w:r>
    </w:p>
    <w:p w14:paraId="329435D5" w14:textId="5CED273D" w:rsidR="001273E3" w:rsidRDefault="001273E3" w:rsidP="001273E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 w:rsidRPr="00442D33">
        <w:rPr>
          <w:rFonts w:hint="cs"/>
          <w:sz w:val="32"/>
          <w:szCs w:val="32"/>
          <w:rtl/>
        </w:rPr>
        <w:lastRenderedPageBreak/>
        <w:t xml:space="preserve">قيمة المفقود من البترول و الغاز الطبيعي من الابار المشتعلة او المدمرة التي تقدر بحوالي </w:t>
      </w:r>
      <w:r w:rsidR="00442D33">
        <w:rPr>
          <w:rFonts w:hint="cs"/>
          <w:sz w:val="32"/>
          <w:szCs w:val="32"/>
          <w:rtl/>
        </w:rPr>
        <w:t>120 مليون دولار يوميا .</w:t>
      </w:r>
    </w:p>
    <w:p w14:paraId="110726C1" w14:textId="6C68F377" w:rsidR="00442D33" w:rsidRDefault="00442D33" w:rsidP="00442D3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التكاليف المتمثلة في توقف عمليات انتاج البترول الكويتي تقدر بحوالي 14.2 بليون دولار للفترة من 2 اغسطس 1990م حتى 1992م .</w:t>
      </w:r>
    </w:p>
    <w:p w14:paraId="11511A0A" w14:textId="040A1342" w:rsidR="00442D33" w:rsidRDefault="00442D33" w:rsidP="00442D3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تكاليف اعادة الاعمار في القطاع البترولي تقدر بحوالي 80 مليار دولار و يتضمن ذلك تكلفة اطفاء الابار التي بلغت حوالي مليار ونصف المليار بالاضافة الى تأهيل الابار لمعاودة الانتاج .</w:t>
      </w:r>
    </w:p>
    <w:p w14:paraId="11918B7E" w14:textId="17D3716C" w:rsidR="00442D33" w:rsidRDefault="00442D33" w:rsidP="00442D33">
      <w:pPr>
        <w:pStyle w:val="ListParagraph"/>
        <w:numPr>
          <w:ilvl w:val="0"/>
          <w:numId w:val="1"/>
        </w:numPr>
        <w:bidi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الاضرار باحتياطي البترول المؤكد لدولة الكويت و الذي لا يقدر بثمن حيث انه يشكل رصيدا للاجيال القادمة لا يمكن تعويضه بشكل او بآخر .</w:t>
      </w:r>
    </w:p>
    <w:p w14:paraId="25B309C9" w14:textId="1ED666A5" w:rsidR="00442D33" w:rsidRDefault="00442D33" w:rsidP="00442D33">
      <w:pPr>
        <w:bidi/>
        <w:jc w:val="lowKashida"/>
        <w:rPr>
          <w:sz w:val="32"/>
          <w:szCs w:val="32"/>
          <w:rtl/>
        </w:rPr>
      </w:pPr>
    </w:p>
    <w:p w14:paraId="358E3D5B" w14:textId="747E13F4" w:rsidR="00442D33" w:rsidRDefault="00442D33" w:rsidP="00442D3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اعداد الطالبة : منار الاستاذ </w:t>
      </w:r>
    </w:p>
    <w:p w14:paraId="102D3986" w14:textId="6FDB66EF" w:rsidR="00442D33" w:rsidRPr="00442D33" w:rsidRDefault="00442D33" w:rsidP="00442D3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أ2</w:t>
      </w:r>
    </w:p>
    <w:p w14:paraId="04BBA40B" w14:textId="77777777" w:rsidR="00470752" w:rsidRDefault="00470752" w:rsidP="00174626">
      <w:pPr>
        <w:bidi/>
      </w:pPr>
    </w:p>
    <w:sectPr w:rsidR="00470752" w:rsidSect="005C090F">
      <w:pgSz w:w="12240" w:h="15840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7CE5"/>
    <w:multiLevelType w:val="hybridMultilevel"/>
    <w:tmpl w:val="0F62850C"/>
    <w:lvl w:ilvl="0" w:tplc="F84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0F"/>
    <w:rsid w:val="001273E3"/>
    <w:rsid w:val="00174626"/>
    <w:rsid w:val="00442D33"/>
    <w:rsid w:val="00470752"/>
    <w:rsid w:val="005C090F"/>
    <w:rsid w:val="006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982A9"/>
  <w15:chartTrackingRefBased/>
  <w15:docId w15:val="{58B87781-6E75-456F-998F-7A62E54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5CB135C5C75B84A89781881A24D068E" ma:contentTypeVersion="2" ma:contentTypeDescription="إنشاء مستند جديد." ma:contentTypeScope="" ma:versionID="6f289c6e39110c5f2a2463a4c56ffc3c">
  <xsd:schema xmlns:xsd="http://www.w3.org/2001/XMLSchema" xmlns:xs="http://www.w3.org/2001/XMLSchema" xmlns:p="http://schemas.microsoft.com/office/2006/metadata/properties" xmlns:ns2="e2ebfe48-c1a9-4cde-b596-8e78ed5d5593" targetNamespace="http://schemas.microsoft.com/office/2006/metadata/properties" ma:root="true" ma:fieldsID="1c2bebe0a67fe7cabfbe6a8bcb26c4a5" ns2:_="">
    <xsd:import namespace="e2ebfe48-c1a9-4cde-b596-8e78ed5d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fe48-c1a9-4cde-b596-8e78ed5d5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98E10-A44B-4CCE-9FD1-662F4BB95F71}"/>
</file>

<file path=customXml/itemProps2.xml><?xml version="1.0" encoding="utf-8"?>
<ds:datastoreItem xmlns:ds="http://schemas.openxmlformats.org/officeDocument/2006/customXml" ds:itemID="{19B4B0F5-C5E3-4A44-B831-6D427BBEC378}"/>
</file>

<file path=customXml/itemProps3.xml><?xml version="1.0" encoding="utf-8"?>
<ds:datastoreItem xmlns:ds="http://schemas.openxmlformats.org/officeDocument/2006/customXml" ds:itemID="{615D9FB1-D956-47AA-887F-6780BCE88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منار عبد الرحمن احمد الاستاذ</dc:creator>
  <cp:keywords/>
  <dc:description/>
  <cp:lastModifiedBy>منار عبد الرحمن احمد الاستاذ</cp:lastModifiedBy>
  <cp:revision>1</cp:revision>
  <dcterms:created xsi:type="dcterms:W3CDTF">2020-08-11T15:48:00Z</dcterms:created>
  <dcterms:modified xsi:type="dcterms:W3CDTF">2020-08-11T16:43:00Z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0x01010045CB135C5C75B84A89781881A24D068E</vt:lpwstr>
  </property>
</Properties>
</file>