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11F1" w14:textId="3F7F62A2" w:rsidR="00263673" w:rsidRPr="003C6BDF" w:rsidRDefault="003C6BDF" w:rsidP="00D13E69">
      <w:pPr>
        <w:jc w:val="center"/>
        <w:rPr>
          <w:rFonts w:ascii="Simplified Arabic" w:hAnsi="Simplified Arabic" w:cs="Simplified Arabic"/>
          <w:b/>
          <w:bCs/>
          <w:color w:val="1F4E79" w:themeColor="accent5" w:themeShade="80"/>
          <w:sz w:val="32"/>
          <w:szCs w:val="32"/>
          <w:u w:val="single"/>
          <w:rtl/>
          <w:lang w:bidi="ar-KW"/>
        </w:rPr>
      </w:pPr>
      <w:r w:rsidRPr="003C6BDF">
        <w:rPr>
          <w:rFonts w:ascii="Simplified Arabic" w:hAnsi="Simplified Arabic" w:cs="Simplified Arabic" w:hint="cs"/>
          <w:b/>
          <w:bCs/>
          <w:color w:val="1F4E79" w:themeColor="accent5" w:themeShade="80"/>
          <w:sz w:val="32"/>
          <w:szCs w:val="32"/>
          <w:u w:val="single"/>
          <w:rtl/>
          <w:lang w:bidi="ar-KW"/>
        </w:rPr>
        <w:t xml:space="preserve"> </w:t>
      </w:r>
      <w:r w:rsidR="00D13E69" w:rsidRPr="003C6BDF">
        <w:rPr>
          <w:rFonts w:ascii="Simplified Arabic" w:hAnsi="Simplified Arabic" w:cs="Simplified Arabic" w:hint="cs"/>
          <w:b/>
          <w:bCs/>
          <w:color w:val="1F4E79" w:themeColor="accent5" w:themeShade="80"/>
          <w:sz w:val="32"/>
          <w:szCs w:val="32"/>
          <w:u w:val="single"/>
          <w:rtl/>
          <w:lang w:bidi="ar-KW"/>
        </w:rPr>
        <w:t>الهيدروكربونات</w:t>
      </w:r>
      <w:r w:rsidR="00141C74" w:rsidRPr="003C6BDF">
        <w:rPr>
          <w:rFonts w:ascii="Simplified Arabic" w:hAnsi="Simplified Arabic" w:cs="Simplified Arabic" w:hint="cs"/>
          <w:b/>
          <w:bCs/>
          <w:color w:val="1F4E79" w:themeColor="accent5" w:themeShade="80"/>
          <w:sz w:val="32"/>
          <w:szCs w:val="32"/>
          <w:u w:val="single"/>
          <w:rtl/>
          <w:lang w:bidi="ar-KW"/>
        </w:rPr>
        <w:t xml:space="preserve"> غير مشبعة</w:t>
      </w:r>
    </w:p>
    <w:p w14:paraId="789463CC" w14:textId="26E43CE0" w:rsidR="007D51EB" w:rsidRPr="003C6BDF" w:rsidRDefault="00141C74" w:rsidP="00D13E69">
      <w:pPr>
        <w:rPr>
          <w:rFonts w:ascii="Simplified Arabic" w:hAnsi="Simplified Arabic" w:cs="Simplified Arabic"/>
          <w:b/>
          <w:bCs/>
          <w:color w:val="2E74B5" w:themeColor="accent5" w:themeShade="BF"/>
          <w:sz w:val="32"/>
          <w:szCs w:val="32"/>
          <w:rtl/>
          <w:lang w:bidi="ar-KW"/>
        </w:rPr>
      </w:pPr>
      <w:r w:rsidRPr="003C6BDF">
        <w:rPr>
          <w:rFonts w:ascii="Simplified Arabic" w:hAnsi="Simplified Arabic" w:cs="Simplified Arabic" w:hint="cs"/>
          <w:b/>
          <w:bCs/>
          <w:color w:val="2E74B5" w:themeColor="accent5" w:themeShade="BF"/>
          <w:sz w:val="32"/>
          <w:szCs w:val="32"/>
          <w:rtl/>
          <w:lang w:bidi="ar-KW"/>
        </w:rPr>
        <w:t xml:space="preserve">الهيدروكربونات غير </w:t>
      </w:r>
      <w:proofErr w:type="gramStart"/>
      <w:r w:rsidRPr="003C6BDF">
        <w:rPr>
          <w:rFonts w:ascii="Simplified Arabic" w:hAnsi="Simplified Arabic" w:cs="Simplified Arabic" w:hint="cs"/>
          <w:b/>
          <w:bCs/>
          <w:color w:val="2E74B5" w:themeColor="accent5" w:themeShade="BF"/>
          <w:sz w:val="32"/>
          <w:szCs w:val="32"/>
          <w:rtl/>
          <w:lang w:bidi="ar-KW"/>
        </w:rPr>
        <w:t>مشبعة :</w:t>
      </w:r>
      <w:proofErr w:type="gramEnd"/>
      <w:r w:rsidRPr="003C6BDF">
        <w:rPr>
          <w:rFonts w:ascii="Simplified Arabic" w:hAnsi="Simplified Arabic" w:cs="Simplified Arabic" w:hint="cs"/>
          <w:b/>
          <w:bCs/>
          <w:color w:val="2E74B5" w:themeColor="accent5" w:themeShade="BF"/>
          <w:sz w:val="32"/>
          <w:szCs w:val="32"/>
          <w:rtl/>
          <w:lang w:bidi="ar-KW"/>
        </w:rPr>
        <w:t xml:space="preserve"> </w:t>
      </w:r>
    </w:p>
    <w:p w14:paraId="11FAC007" w14:textId="32260B83" w:rsidR="00141C74" w:rsidRPr="003C6BDF" w:rsidRDefault="00141C74" w:rsidP="00D13E69">
      <w:pPr>
        <w:rPr>
          <w:rFonts w:ascii="Simplified Arabic" w:hAnsi="Simplified Arabic" w:cs="Simplified Arabic"/>
          <w:color w:val="2F5496" w:themeColor="accent1" w:themeShade="BF"/>
          <w:sz w:val="32"/>
          <w:szCs w:val="32"/>
          <w:rtl/>
          <w:lang w:bidi="ar-KW"/>
        </w:rPr>
      </w:pPr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هو اسم أحد أنواع الجزيئات العضوية في الكيمياء </w:t>
      </w:r>
      <w:proofErr w:type="gramStart"/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العضوية ،</w:t>
      </w:r>
      <w:proofErr w:type="gramEnd"/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و التي تحتوي على سلسلة كربونية و ترجع كلمة "غير مشبعة" ، إلى وجود رابطة ثنائية أو ثلاثية على الأقل في السلسلة الكربونية و يوجد للهيدروكربونات ثلاثة أنواع :</w:t>
      </w:r>
    </w:p>
    <w:p w14:paraId="024D40D1" w14:textId="1AC54A6A" w:rsidR="007D51EB" w:rsidRPr="003C6BDF" w:rsidRDefault="00141C74" w:rsidP="003E6DA1">
      <w:pPr>
        <w:pStyle w:val="a4"/>
        <w:numPr>
          <w:ilvl w:val="0"/>
          <w:numId w:val="1"/>
        </w:numPr>
        <w:rPr>
          <w:rFonts w:ascii="Andalus" w:hAnsi="Andalus" w:cs="Andalus"/>
          <w:color w:val="2F5496" w:themeColor="accent1" w:themeShade="BF"/>
          <w:sz w:val="32"/>
          <w:szCs w:val="32"/>
          <w:lang w:bidi="ar-KW"/>
        </w:rPr>
      </w:pPr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الألكينات</w:t>
      </w:r>
      <w:r w:rsidR="007D51EB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.           </w:t>
      </w:r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   - الألكالينا</w:t>
      </w:r>
      <w:r w:rsidR="007D51EB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ت                   </w:t>
      </w:r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 - الدايينات </w:t>
      </w:r>
      <w:proofErr w:type="gramStart"/>
      <w:r w:rsidR="007D51EB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  </w:t>
      </w:r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(</w:t>
      </w:r>
      <w:proofErr w:type="gramEnd"/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( بالإضافة إلى " بولينات" و "بوليينات" </w:t>
      </w:r>
    </w:p>
    <w:p w14:paraId="38B3FC0F" w14:textId="3BB11A4A" w:rsidR="007D51EB" w:rsidRPr="003C6BDF" w:rsidRDefault="002A34A3" w:rsidP="007D51EB">
      <w:pPr>
        <w:rPr>
          <w:rFonts w:ascii="Simplified Arabic" w:hAnsi="Simplified Arabic" w:cs="Simplified Arabic"/>
          <w:b/>
          <w:bCs/>
          <w:color w:val="2E74B5" w:themeColor="accent5" w:themeShade="BF"/>
          <w:sz w:val="32"/>
          <w:szCs w:val="32"/>
          <w:lang w:bidi="ar-KW"/>
        </w:rPr>
      </w:pPr>
      <w:r w:rsidRPr="003C6BDF">
        <w:rPr>
          <w:rFonts w:ascii="Simplified Arabic" w:hAnsi="Simplified Arabic" w:cs="Simplified Arabic" w:hint="cs"/>
          <w:b/>
          <w:bCs/>
          <w:color w:val="2E74B5" w:themeColor="accent5" w:themeShade="BF"/>
          <w:sz w:val="32"/>
          <w:szCs w:val="32"/>
          <w:rtl/>
          <w:lang w:bidi="ar-KW"/>
        </w:rPr>
        <w:t>خواص الهيدروكربونات غير المشبعة:</w:t>
      </w:r>
    </w:p>
    <w:p w14:paraId="57F57371" w14:textId="159BBBF1" w:rsidR="002A34A3" w:rsidRPr="003C6BDF" w:rsidRDefault="001312FF" w:rsidP="001312FF">
      <w:pPr>
        <w:rPr>
          <w:rFonts w:ascii="Simplified Arabic" w:hAnsi="Simplified Arabic" w:cs="Simplified Arabic"/>
          <w:color w:val="2F5496" w:themeColor="accent1" w:themeShade="BF"/>
          <w:sz w:val="32"/>
          <w:szCs w:val="32"/>
          <w:rtl/>
          <w:lang w:bidi="ar-KW"/>
        </w:rPr>
      </w:pPr>
      <w:r w:rsidRPr="003C6BDF">
        <w:rPr>
          <w:rFonts w:ascii="Simplified Arabic" w:hAnsi="Simplified Arabic" w:cs="Simplified Arabic"/>
          <w:noProof/>
          <w:color w:val="2F5496" w:themeColor="accent1" w:themeShade="BF"/>
          <w:sz w:val="32"/>
          <w:szCs w:val="32"/>
          <w:rtl/>
          <w:lang w:val="ar-KW" w:bidi="ar-KW"/>
        </w:rPr>
        <w:drawing>
          <wp:anchor distT="0" distB="0" distL="114300" distR="114300" simplePos="0" relativeHeight="251661312" behindDoc="0" locked="0" layoutInCell="1" allowOverlap="1" wp14:anchorId="22F49D1A" wp14:editId="4A3C39F0">
            <wp:simplePos x="0" y="0"/>
            <wp:positionH relativeFrom="column">
              <wp:posOffset>-868680</wp:posOffset>
            </wp:positionH>
            <wp:positionV relativeFrom="paragraph">
              <wp:posOffset>1884681</wp:posOffset>
            </wp:positionV>
            <wp:extent cx="724923" cy="1060704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23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BDF">
        <w:rPr>
          <w:rFonts w:ascii="Simplified Arabic" w:hAnsi="Simplified Arabic" w:cs="Simplified Arabic"/>
          <w:noProof/>
          <w:color w:val="2F5496" w:themeColor="accent1" w:themeShade="BF"/>
          <w:sz w:val="32"/>
          <w:szCs w:val="32"/>
          <w:lang w:bidi="ar-K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3B35D5" wp14:editId="341C9DC5">
                <wp:simplePos x="0" y="0"/>
                <wp:positionH relativeFrom="column">
                  <wp:posOffset>374650</wp:posOffset>
                </wp:positionH>
                <wp:positionV relativeFrom="paragraph">
                  <wp:posOffset>1866265</wp:posOffset>
                </wp:positionV>
                <wp:extent cx="4943475" cy="1389380"/>
                <wp:effectExtent l="0" t="0" r="9525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3893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C01100" w14:textId="77777777" w:rsidR="001312FF" w:rsidRPr="007D51EB" w:rsidRDefault="001312FF" w:rsidP="00220F99">
                            <w:pPr>
                              <w:rPr>
                                <w:rFonts w:ascii="Simplified Arabic" w:hAnsi="Simplified Arabic" w:cs="Simplified Arabic"/>
                                <w:color w:val="2F5496" w:themeColor="accent1" w:themeShade="BF"/>
                                <w:sz w:val="32"/>
                                <w:szCs w:val="32"/>
                                <w:rtl/>
                                <w:lang w:bidi="ar-KW"/>
                              </w:rPr>
                            </w:pPr>
                            <w:r w:rsidRPr="007D51EB">
                              <w:rPr>
                                <w:rFonts w:ascii="Simplified Arabic" w:hAnsi="Simplified Arabic" w:cs="Simplified Arabic" w:hint="cs"/>
                                <w:color w:val="2F5496" w:themeColor="accent1" w:themeShade="BF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الكبريتيك ،</w:t>
                            </w:r>
                            <w:r w:rsidRPr="003E6DA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الهالوجينات في حالتها العنصرية</w:t>
                            </w:r>
                            <w:r w:rsidRPr="007D51EB">
                              <w:rPr>
                                <w:rFonts w:ascii="Simplified Arabic" w:hAnsi="Simplified Arabic" w:cs="Simplified Arabic" w:hint="cs"/>
                                <w:color w:val="2F5496" w:themeColor="accent1" w:themeShade="BF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، و </w:t>
                            </w:r>
                            <w:r w:rsidRPr="003E6DA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الكحولات</w:t>
                            </w:r>
                            <w:r w:rsidRPr="007D51EB">
                              <w:rPr>
                                <w:rFonts w:ascii="Simplified Arabic" w:hAnsi="Simplified Arabic" w:cs="Simplified Arabic" w:hint="cs"/>
                                <w:color w:val="2F5496" w:themeColor="accent1" w:themeShade="BF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.</w:t>
                            </w:r>
                          </w:p>
                          <w:p w14:paraId="5658E199" w14:textId="77777777" w:rsidR="001312FF" w:rsidRPr="003E6DA1" w:rsidRDefault="001312FF" w:rsidP="00220F99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  <w:lang w:bidi="ar-KW"/>
                              </w:rPr>
                            </w:pPr>
                            <w:r w:rsidRPr="003E6DA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أنواع الهيدروكربونات غير المشبعة:</w:t>
                            </w:r>
                          </w:p>
                          <w:p w14:paraId="2AD3980E" w14:textId="77777777" w:rsidR="001312FF" w:rsidRPr="003E6DA1" w:rsidRDefault="001312FF" w:rsidP="00220F99">
                            <w:pPr>
                              <w:rPr>
                                <w:rFonts w:ascii="Simplified Arabic" w:hAnsi="Simplified Arabic" w:cs="Simplified Arabic"/>
                                <w:color w:val="2F5496" w:themeColor="accent1" w:themeShade="BF"/>
                                <w:sz w:val="32"/>
                                <w:szCs w:val="32"/>
                                <w:lang w:bidi="ar-KW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color w:val="2F5496" w:themeColor="accent1" w:themeShade="BF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-</w:t>
                            </w:r>
                            <w:r w:rsidRPr="00135DF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الألكينات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2F5496" w:themeColor="accent1" w:themeShade="BF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:</w:t>
                            </w:r>
                          </w:p>
                          <w:p w14:paraId="2C0885A9" w14:textId="609A0509" w:rsidR="001312FF" w:rsidRDefault="00131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B35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5pt;margin-top:146.95pt;width:389.25pt;height:10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" strokecolor="white [3212]" strokeweight=".5pt">
                <v:textbox>
                  <w:txbxContent>
                    <w:p w14:paraId="0FC01100" w14:textId="77777777" w:rsidR="001312FF" w:rsidRPr="007D51EB" w:rsidRDefault="001312FF" w:rsidP="00220F99">
                      <w:pPr>
                        <w:rPr>
                          <w:rFonts w:ascii="Simplified Arabic" w:hAnsi="Simplified Arabic" w:cs="Simplified Arabic"/>
                          <w:color w:val="2F5496" w:themeColor="accent1" w:themeShade="BF"/>
                          <w:sz w:val="32"/>
                          <w:szCs w:val="32"/>
                          <w:rtl/>
                          <w:lang w:bidi="ar-KW"/>
                        </w:rPr>
                      </w:pPr>
                      <w:r w:rsidRPr="007D51EB">
                        <w:rPr>
                          <w:rFonts w:ascii="Simplified Arabic" w:hAnsi="Simplified Arabic" w:cs="Simplified Arabic" w:hint="cs"/>
                          <w:color w:val="2F5496" w:themeColor="accent1" w:themeShade="BF"/>
                          <w:sz w:val="32"/>
                          <w:szCs w:val="32"/>
                          <w:rtl/>
                          <w:lang w:bidi="ar-KW"/>
                        </w:rPr>
                        <w:t>الكبريتيك ،</w:t>
                      </w:r>
                      <w:r w:rsidRPr="003E6DA1">
                        <w:rPr>
                          <w:rFonts w:ascii="Simplified Arabic" w:hAnsi="Simplified Arabic" w:cs="Simplified Arabic"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  <w:lang w:bidi="ar-KW"/>
                        </w:rPr>
                        <w:t xml:space="preserve"> الهالوجينات في حالتها العنصرية</w:t>
                      </w:r>
                      <w:r w:rsidRPr="007D51EB">
                        <w:rPr>
                          <w:rFonts w:ascii="Simplified Arabic" w:hAnsi="Simplified Arabic" w:cs="Simplified Arabic" w:hint="cs"/>
                          <w:color w:val="2F5496" w:themeColor="accent1" w:themeShade="BF"/>
                          <w:sz w:val="32"/>
                          <w:szCs w:val="32"/>
                          <w:rtl/>
                          <w:lang w:bidi="ar-KW"/>
                        </w:rPr>
                        <w:t xml:space="preserve"> ، و </w:t>
                      </w:r>
                      <w:r w:rsidRPr="003E6DA1">
                        <w:rPr>
                          <w:rFonts w:ascii="Simplified Arabic" w:hAnsi="Simplified Arabic" w:cs="Simplified Arabic"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  <w:lang w:bidi="ar-KW"/>
                        </w:rPr>
                        <w:t>الكحولات</w:t>
                      </w:r>
                      <w:r w:rsidRPr="007D51EB">
                        <w:rPr>
                          <w:rFonts w:ascii="Simplified Arabic" w:hAnsi="Simplified Arabic" w:cs="Simplified Arabic" w:hint="cs"/>
                          <w:color w:val="2F5496" w:themeColor="accent1" w:themeShade="BF"/>
                          <w:sz w:val="32"/>
                          <w:szCs w:val="32"/>
                          <w:rtl/>
                          <w:lang w:bidi="ar-KW"/>
                        </w:rPr>
                        <w:t>.</w:t>
                      </w:r>
                    </w:p>
                    <w:p w14:paraId="5658E199" w14:textId="77777777" w:rsidR="001312FF" w:rsidRPr="003E6DA1" w:rsidRDefault="001312FF" w:rsidP="00220F99">
                      <w:pPr>
                        <w:rPr>
                          <w:rFonts w:ascii="Simplified Arabic" w:hAnsi="Simplified Arabic" w:cs="Simplified Arabic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  <w:lang w:bidi="ar-KW"/>
                        </w:rPr>
                      </w:pPr>
                      <w:r w:rsidRPr="003E6DA1">
                        <w:rPr>
                          <w:rFonts w:ascii="Simplified Arabic" w:hAnsi="Simplified Arabic" w:cs="Simplified Arabic"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  <w:lang w:bidi="ar-KW"/>
                        </w:rPr>
                        <w:t>أنواع الهيدروكربونات غير المشبعة:</w:t>
                      </w:r>
                    </w:p>
                    <w:p w14:paraId="2AD3980E" w14:textId="77777777" w:rsidR="001312FF" w:rsidRPr="003E6DA1" w:rsidRDefault="001312FF" w:rsidP="00220F99">
                      <w:pPr>
                        <w:rPr>
                          <w:rFonts w:ascii="Simplified Arabic" w:hAnsi="Simplified Arabic" w:cs="Simplified Arabic"/>
                          <w:color w:val="2F5496" w:themeColor="accent1" w:themeShade="BF"/>
                          <w:sz w:val="32"/>
                          <w:szCs w:val="32"/>
                          <w:lang w:bidi="ar-KW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color w:val="2F5496" w:themeColor="accent1" w:themeShade="BF"/>
                          <w:sz w:val="32"/>
                          <w:szCs w:val="32"/>
                          <w:rtl/>
                          <w:lang w:bidi="ar-KW"/>
                        </w:rPr>
                        <w:t>-</w:t>
                      </w:r>
                      <w:r w:rsidRPr="00135DF4">
                        <w:rPr>
                          <w:rFonts w:ascii="Simplified Arabic" w:hAnsi="Simplified Arabic" w:cs="Simplified Arabic"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  <w:lang w:bidi="ar-KW"/>
                        </w:rPr>
                        <w:t>الألكينات</w:t>
                      </w:r>
                      <w:r>
                        <w:rPr>
                          <w:rFonts w:ascii="Simplified Arabic" w:hAnsi="Simplified Arabic" w:cs="Simplified Arabic" w:hint="cs"/>
                          <w:color w:val="2F5496" w:themeColor="accent1" w:themeShade="BF"/>
                          <w:sz w:val="32"/>
                          <w:szCs w:val="32"/>
                          <w:rtl/>
                          <w:lang w:bidi="ar-KW"/>
                        </w:rPr>
                        <w:t>:</w:t>
                      </w:r>
                    </w:p>
                    <w:p w14:paraId="2C0885A9" w14:textId="609A0509" w:rsidR="001312FF" w:rsidRDefault="001312FF"/>
                  </w:txbxContent>
                </v:textbox>
                <w10:wrap type="square"/>
              </v:shape>
            </w:pict>
          </mc:Fallback>
        </mc:AlternateContent>
      </w:r>
      <w:r w:rsidR="00141C74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الخواص الفيزيائية للهيدروكربونات غير المشبعة تشابه كثيرا</w:t>
      </w:r>
      <w:r w:rsidR="002A34A3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ً الخواص الفيزيائية للمركبات المشبعة المقابلة ، و الهيدروكربونات غير المشبعة بصفة عامة شحيحة الذوبان في الماء ، باستثناء المركبات الأروماتية ، فإن الهيدروكربونات غير المشبعة لها نشاط عالي و تقبل تفاعلات الإضافة على الروابط المتعددة بها ( الرابطة الثنائية أو الثلاثية ) ، و أيضاً من المتفاعلات الشائعة : </w:t>
      </w:r>
      <w:r w:rsidR="002A34A3" w:rsidRPr="003C6BDF">
        <w:rPr>
          <w:rFonts w:ascii="Simplified Arabic" w:hAnsi="Simplified Arabic" w:cs="Simplified Arabic" w:hint="cs"/>
          <w:b/>
          <w:bCs/>
          <w:color w:val="2F5496" w:themeColor="accent1" w:themeShade="BF"/>
          <w:sz w:val="32"/>
          <w:szCs w:val="32"/>
          <w:rtl/>
          <w:lang w:bidi="ar-KW"/>
        </w:rPr>
        <w:t>هاليدات الهيدروجين</w:t>
      </w:r>
      <w:r w:rsidR="002A34A3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، </w:t>
      </w:r>
      <w:r w:rsidR="002A34A3" w:rsidRPr="003C6BDF">
        <w:rPr>
          <w:rFonts w:ascii="Simplified Arabic" w:hAnsi="Simplified Arabic" w:cs="Simplified Arabic" w:hint="cs"/>
          <w:b/>
          <w:bCs/>
          <w:color w:val="2F5496" w:themeColor="accent1" w:themeShade="BF"/>
          <w:sz w:val="32"/>
          <w:szCs w:val="32"/>
          <w:rtl/>
          <w:lang w:bidi="ar-KW"/>
        </w:rPr>
        <w:t>حمض</w:t>
      </w:r>
      <w:r w:rsidR="002A34A3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</w:t>
      </w:r>
    </w:p>
    <w:p w14:paraId="1ACCD902" w14:textId="01D64EDA" w:rsidR="001312FF" w:rsidRPr="003C6BDF" w:rsidRDefault="001312FF" w:rsidP="001312FF">
      <w:pPr>
        <w:rPr>
          <w:rFonts w:ascii="Simplified Arabic" w:hAnsi="Simplified Arabic" w:cs="Simplified Arabic"/>
          <w:color w:val="2F5496" w:themeColor="accent1" w:themeShade="BF"/>
          <w:sz w:val="32"/>
          <w:szCs w:val="32"/>
          <w:rtl/>
          <w:lang w:bidi="ar-KW"/>
        </w:rPr>
      </w:pPr>
    </w:p>
    <w:p w14:paraId="0D62A057" w14:textId="5350D18D" w:rsidR="001312FF" w:rsidRPr="003C6BDF" w:rsidRDefault="001312FF" w:rsidP="001312FF">
      <w:pPr>
        <w:rPr>
          <w:rFonts w:ascii="Simplified Arabic" w:hAnsi="Simplified Arabic" w:cs="Simplified Arabic"/>
          <w:color w:val="2F5496" w:themeColor="accent1" w:themeShade="BF"/>
          <w:sz w:val="32"/>
          <w:szCs w:val="32"/>
          <w:rtl/>
          <w:lang w:bidi="ar-KW"/>
        </w:rPr>
      </w:pPr>
    </w:p>
    <w:p w14:paraId="765DD370" w14:textId="222B4579" w:rsidR="001312FF" w:rsidRPr="003C6BDF" w:rsidRDefault="001312FF" w:rsidP="001312FF">
      <w:pPr>
        <w:rPr>
          <w:rFonts w:ascii="Simplified Arabic" w:hAnsi="Simplified Arabic" w:cs="Simplified Arabic"/>
          <w:color w:val="2F5496" w:themeColor="accent1" w:themeShade="BF"/>
          <w:sz w:val="32"/>
          <w:szCs w:val="32"/>
          <w:lang w:bidi="ar-KW"/>
        </w:rPr>
      </w:pPr>
    </w:p>
    <w:p w14:paraId="6DD5FB01" w14:textId="4C4636D5" w:rsidR="003E6DA1" w:rsidRPr="003C6BDF" w:rsidRDefault="008A3094" w:rsidP="003E6DA1">
      <w:pPr>
        <w:ind w:left="360"/>
        <w:rPr>
          <w:rFonts w:ascii="Simplified Arabic" w:hAnsi="Simplified Arabic" w:cs="Simplified Arabic"/>
          <w:color w:val="2F5496" w:themeColor="accent1" w:themeShade="BF"/>
          <w:sz w:val="32"/>
          <w:szCs w:val="32"/>
          <w:rtl/>
          <w:lang w:bidi="ar-KW"/>
        </w:rPr>
      </w:pPr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هناك أكثر من تعريف لـ </w:t>
      </w:r>
      <w:proofErr w:type="gramStart"/>
      <w:r w:rsidR="002A34A3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الألكينات</w:t>
      </w:r>
      <w:r w:rsidR="003E6DA1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،</w:t>
      </w:r>
      <w:proofErr w:type="gramEnd"/>
      <w:r w:rsidR="003E6DA1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التعريف الأول :</w:t>
      </w:r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</w:t>
      </w:r>
    </w:p>
    <w:p w14:paraId="7798F1AF" w14:textId="10A71DB1" w:rsidR="003E6DA1" w:rsidRPr="003C6BDF" w:rsidRDefault="002A34A3" w:rsidP="002A34A3">
      <w:pPr>
        <w:ind w:left="360"/>
        <w:rPr>
          <w:rFonts w:ascii="Simplified Arabic" w:hAnsi="Simplified Arabic" w:cs="Simplified Arabic"/>
          <w:color w:val="2F5496" w:themeColor="accent1" w:themeShade="BF"/>
          <w:sz w:val="32"/>
          <w:szCs w:val="32"/>
          <w:rtl/>
          <w:lang w:bidi="ar-KW"/>
        </w:rPr>
      </w:pPr>
      <w:proofErr w:type="gramStart"/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هي</w:t>
      </w:r>
      <w:r w:rsidR="003E6DA1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:</w:t>
      </w:r>
      <w:proofErr w:type="gramEnd"/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سلسلة متجانسة من الهيدروكربونات التي تحتوي على رابطة كربون  كربون مزدوجة </w:t>
      </w:r>
      <w:r w:rsidR="008A3094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، </w:t>
      </w:r>
      <w:r w:rsidR="003E6DA1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التعريف الثاني</w:t>
      </w:r>
    </w:p>
    <w:p w14:paraId="3CA76544" w14:textId="341D1C51" w:rsidR="00833AE8" w:rsidRPr="003C6BDF" w:rsidRDefault="008A3094" w:rsidP="00833AE8">
      <w:pPr>
        <w:ind w:left="360"/>
        <w:rPr>
          <w:rFonts w:ascii="Simplified Arabic" w:hAnsi="Simplified Arabic" w:cs="Simplified Arabic"/>
          <w:color w:val="2F5496" w:themeColor="accent1" w:themeShade="BF"/>
          <w:sz w:val="32"/>
          <w:szCs w:val="32"/>
          <w:rtl/>
        </w:rPr>
      </w:pPr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هي</w:t>
      </w:r>
      <w:r w:rsidR="003E6DA1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:</w:t>
      </w:r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الهيدروكربونات التي تحتوي على روابط كربون</w:t>
      </w:r>
      <w:r w:rsidR="003E6DA1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،</w:t>
      </w:r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كربون تساهمية ثنائية ،و تكون عدد ذرات الهيدروجين في ألكين هو ضعف عدد ذرات الكربون و لهذا </w:t>
      </w:r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lastRenderedPageBreak/>
        <w:t>السبب</w:t>
      </w:r>
      <w:r w:rsidR="00A72B0F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لديهم الصيغة العامة (</w:t>
      </w:r>
      <w:r w:rsidR="00A72B0F" w:rsidRPr="003C6BDF">
        <w:rPr>
          <w:rFonts w:ascii="Simplified Arabic" w:hAnsi="Simplified Arabic" w:cs="Simplified Arabic"/>
          <w:color w:val="2F5496" w:themeColor="accent1" w:themeShade="BF"/>
          <w:sz w:val="32"/>
          <w:szCs w:val="32"/>
        </w:rPr>
        <w:t>(CnH2n</w:t>
      </w:r>
      <w:r w:rsidR="00A72B0F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</w:rPr>
        <w:t xml:space="preserve"> ، فعلى سبيل المثال الصيغة الجزيئية للإيثين</w:t>
      </w:r>
      <w:r w:rsidR="00833AE8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</w:rPr>
        <w:t>:</w:t>
      </w:r>
      <w:r w:rsidR="00A72B0F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</w:rPr>
        <w:t xml:space="preserve"> هي (</w:t>
      </w:r>
      <w:r w:rsidR="00A72B0F" w:rsidRPr="003C6BDF">
        <w:rPr>
          <w:rFonts w:ascii="Simplified Arabic" w:hAnsi="Simplified Arabic" w:cs="Simplified Arabic"/>
          <w:color w:val="2F5496" w:themeColor="accent1" w:themeShade="BF"/>
          <w:sz w:val="32"/>
          <w:szCs w:val="32"/>
        </w:rPr>
        <w:t>(C2H4</w:t>
      </w:r>
      <w:r w:rsidR="00A72B0F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</w:rPr>
        <w:t xml:space="preserve"> بينما نسبة للبروبين</w:t>
      </w:r>
      <w:r w:rsidR="00833AE8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</w:rPr>
        <w:t xml:space="preserve"> </w:t>
      </w:r>
      <w:r w:rsidR="00A72B0F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هي</w:t>
      </w:r>
      <w:r w:rsidR="00A72B0F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</w:rPr>
        <w:t xml:space="preserve"> (</w:t>
      </w:r>
      <w:r w:rsidR="00A72B0F" w:rsidRPr="003C6BDF">
        <w:rPr>
          <w:rFonts w:ascii="Simplified Arabic" w:hAnsi="Simplified Arabic" w:cs="Simplified Arabic"/>
          <w:color w:val="2F5496" w:themeColor="accent1" w:themeShade="BF"/>
          <w:sz w:val="32"/>
          <w:szCs w:val="32"/>
        </w:rPr>
        <w:t>C3H6</w:t>
      </w:r>
      <w:r w:rsidR="00A72B0F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) ، </w:t>
      </w:r>
    </w:p>
    <w:p w14:paraId="518433E3" w14:textId="7E151AB4" w:rsidR="00A72B0F" w:rsidRPr="003C6BDF" w:rsidRDefault="00A72B0F" w:rsidP="00141C74">
      <w:pPr>
        <w:rPr>
          <w:rFonts w:ascii="Simplified Arabic" w:hAnsi="Simplified Arabic" w:cs="Simplified Arabic"/>
          <w:color w:val="2F5496" w:themeColor="accent1" w:themeShade="BF"/>
          <w:sz w:val="32"/>
          <w:szCs w:val="32"/>
          <w:rtl/>
          <w:lang w:bidi="ar-KW"/>
        </w:rPr>
      </w:pPr>
      <w:proofErr w:type="gramStart"/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و تعد</w:t>
      </w:r>
      <w:proofErr w:type="gramEnd"/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الألكينات فئة الهيدروكربونات تحتوي فقط على الكربون و الهيدروجين و هي مركبات غير مشبعة مع رابطة ثنائية واحدة على الأقل منه الكربون إلى الكربون و هناك مصطلح أخر يستخدم لوصف الألكينات هو الأوليفينات ، فالألكينات أكثر تفاعلاً من الألكا</w:t>
      </w:r>
      <w:r w:rsidR="004306EF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ي</w:t>
      </w:r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نات بسبب وجود الرابطة </w:t>
      </w:r>
      <w:proofErr w:type="gramStart"/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المزدوجة .</w:t>
      </w:r>
      <w:proofErr w:type="gramEnd"/>
    </w:p>
    <w:p w14:paraId="0AAE75A3" w14:textId="3F792AA2" w:rsidR="004744D2" w:rsidRPr="003C6BDF" w:rsidRDefault="00135DF4" w:rsidP="00141C74">
      <w:pPr>
        <w:rPr>
          <w:rFonts w:ascii="Simplified Arabic" w:hAnsi="Simplified Arabic" w:cs="Simplified Arabic"/>
          <w:b/>
          <w:bCs/>
          <w:color w:val="2F5496" w:themeColor="accent1" w:themeShade="BF"/>
          <w:sz w:val="32"/>
          <w:szCs w:val="32"/>
          <w:rtl/>
          <w:lang w:bidi="ar-KW"/>
        </w:rPr>
      </w:pPr>
      <w:r w:rsidRPr="003C6BDF">
        <w:rPr>
          <w:rFonts w:ascii="Simplified Arabic" w:hAnsi="Simplified Arabic" w:cs="Simplified Arabic" w:hint="cs"/>
          <w:b/>
          <w:bCs/>
          <w:color w:val="2F5496" w:themeColor="accent1" w:themeShade="BF"/>
          <w:sz w:val="32"/>
          <w:szCs w:val="32"/>
          <w:rtl/>
          <w:lang w:bidi="ar-KW"/>
        </w:rPr>
        <w:t xml:space="preserve">بنية </w:t>
      </w:r>
      <w:proofErr w:type="gramStart"/>
      <w:r w:rsidR="004744D2" w:rsidRPr="003C6BDF">
        <w:rPr>
          <w:rFonts w:ascii="Simplified Arabic" w:hAnsi="Simplified Arabic" w:cs="Simplified Arabic" w:hint="cs"/>
          <w:b/>
          <w:bCs/>
          <w:color w:val="2F5496" w:themeColor="accent1" w:themeShade="BF"/>
          <w:sz w:val="32"/>
          <w:szCs w:val="32"/>
          <w:rtl/>
          <w:lang w:bidi="ar-KW"/>
        </w:rPr>
        <w:t>الالكينات :</w:t>
      </w:r>
      <w:proofErr w:type="gramEnd"/>
    </w:p>
    <w:p w14:paraId="237B103C" w14:textId="77777777" w:rsidR="00135DF4" w:rsidRPr="003C6BDF" w:rsidRDefault="00A72B0F" w:rsidP="00135DF4">
      <w:pPr>
        <w:rPr>
          <w:rFonts w:ascii="Simplified Arabic" w:hAnsi="Simplified Arabic" w:cs="Simplified Arabic"/>
          <w:color w:val="2F5496" w:themeColor="accent1" w:themeShade="BF"/>
          <w:sz w:val="32"/>
          <w:szCs w:val="32"/>
          <w:rtl/>
          <w:lang w:bidi="ar-KW"/>
        </w:rPr>
      </w:pPr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تحتوي الألكينات عل</w:t>
      </w:r>
      <w:r w:rsidR="004306EF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ى رابطة مزدوجة تتكون من رابطة سيجما واحدة و رابطة باي واحدة بين ذرتين من الكربون، رابطة سيجما لها خصائص مماثلة لتلك الموجودة في الألكاينات في حين أن الرابطة باي هي الأكثر تفاعلية، و يتم تهجين ذرات الكربون في الرابطة المزدوجة (</w:t>
      </w:r>
      <w:r w:rsidR="004306EF" w:rsidRPr="003C6BDF">
        <w:rPr>
          <w:rFonts w:ascii="Simplified Arabic" w:hAnsi="Simplified Arabic" w:cs="Simplified Arabic"/>
          <w:color w:val="2F5496" w:themeColor="accent1" w:themeShade="BF"/>
          <w:sz w:val="32"/>
          <w:szCs w:val="32"/>
        </w:rPr>
        <w:t>sp2</w:t>
      </w:r>
      <w:r w:rsidR="004306EF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) لتشكيل بنية مستوية إن الدوران حول الرابطة المزدوجة غير مفضل لذلك تشكل الألكينات أيزومرات مستقرة إلى حد ما اعتماداً على موضع البدائل على نفس </w:t>
      </w:r>
      <w:r w:rsidR="00821AFF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(رابطة</w:t>
      </w:r>
      <w:r w:rsidR="004306EF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الدول المستقلة) أو الجوانب المقابلة من الرابطة المزدوجة و هذه الايزومرات تسمى دياستيري أيزومرات</w:t>
      </w:r>
      <w:r w:rsidR="00C34A25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</w:t>
      </w:r>
      <w:r w:rsidR="004744D2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.</w:t>
      </w:r>
    </w:p>
    <w:p w14:paraId="248E4303" w14:textId="03C1237C" w:rsidR="00135DF4" w:rsidRPr="003C6BDF" w:rsidRDefault="00135DF4" w:rsidP="00135DF4">
      <w:pPr>
        <w:rPr>
          <w:rFonts w:ascii="Simplified Arabic" w:hAnsi="Simplified Arabic" w:cs="Simplified Arabic"/>
          <w:color w:val="2F5496" w:themeColor="accent1" w:themeShade="BF"/>
          <w:sz w:val="32"/>
          <w:szCs w:val="32"/>
          <w:rtl/>
          <w:lang w:bidi="ar-KW"/>
        </w:rPr>
      </w:pPr>
      <w:r w:rsidRPr="003C6BDF">
        <w:rPr>
          <w:rFonts w:ascii="Simplified Arabic" w:hAnsi="Simplified Arabic" w:cs="Simplified Arabic"/>
          <w:noProof/>
          <w:color w:val="2F5496" w:themeColor="accent1" w:themeShade="BF"/>
          <w:sz w:val="32"/>
          <w:szCs w:val="32"/>
          <w:rtl/>
          <w:lang w:val="ar-KW" w:bidi="ar-KW"/>
        </w:rPr>
        <w:drawing>
          <wp:anchor distT="0" distB="0" distL="114300" distR="114300" simplePos="0" relativeHeight="251659264" behindDoc="0" locked="0" layoutInCell="1" allowOverlap="1" wp14:anchorId="5C1794C2" wp14:editId="2668BEA8">
            <wp:simplePos x="0" y="0"/>
            <wp:positionH relativeFrom="column">
              <wp:posOffset>941705</wp:posOffset>
            </wp:positionH>
            <wp:positionV relativeFrom="paragraph">
              <wp:posOffset>62230</wp:posOffset>
            </wp:positionV>
            <wp:extent cx="3625215" cy="78613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2CA88" w14:textId="1F21EE3E" w:rsidR="004306EF" w:rsidRPr="003C6BDF" w:rsidRDefault="00C34A25" w:rsidP="00141C74">
      <w:pPr>
        <w:rPr>
          <w:rFonts w:ascii="Simplified Arabic" w:hAnsi="Simplified Arabic" w:cs="Simplified Arabic"/>
          <w:b/>
          <w:bCs/>
          <w:color w:val="2F5496" w:themeColor="accent1" w:themeShade="BF"/>
          <w:sz w:val="32"/>
          <w:szCs w:val="32"/>
          <w:rtl/>
          <w:lang w:bidi="ar-KW"/>
        </w:rPr>
      </w:pPr>
      <w:r w:rsidRPr="003C6BDF">
        <w:rPr>
          <w:rFonts w:ascii="Simplified Arabic" w:hAnsi="Simplified Arabic" w:cs="Simplified Arabic" w:hint="cs"/>
          <w:b/>
          <w:bCs/>
          <w:color w:val="2F5496" w:themeColor="accent1" w:themeShade="BF"/>
          <w:sz w:val="32"/>
          <w:szCs w:val="32"/>
          <w:rtl/>
          <w:lang w:bidi="ar-KW"/>
        </w:rPr>
        <w:t xml:space="preserve"> من الخصائص الفيزيائية </w:t>
      </w:r>
      <w:proofErr w:type="gramStart"/>
      <w:r w:rsidRPr="003C6BDF">
        <w:rPr>
          <w:rFonts w:ascii="Simplified Arabic" w:hAnsi="Simplified Arabic" w:cs="Simplified Arabic" w:hint="cs"/>
          <w:b/>
          <w:bCs/>
          <w:color w:val="2F5496" w:themeColor="accent1" w:themeShade="BF"/>
          <w:sz w:val="32"/>
          <w:szCs w:val="32"/>
          <w:rtl/>
          <w:lang w:bidi="ar-KW"/>
        </w:rPr>
        <w:t>للألكينات :</w:t>
      </w:r>
      <w:proofErr w:type="gramEnd"/>
    </w:p>
    <w:p w14:paraId="351C125A" w14:textId="0BCD1FD3" w:rsidR="00C34A25" w:rsidRPr="003C6BDF" w:rsidRDefault="00C34A25" w:rsidP="00141C74">
      <w:pPr>
        <w:rPr>
          <w:rFonts w:ascii="Simplified Arabic" w:hAnsi="Simplified Arabic" w:cs="Simplified Arabic"/>
          <w:color w:val="2F5496" w:themeColor="accent1" w:themeShade="BF"/>
          <w:sz w:val="32"/>
          <w:szCs w:val="32"/>
          <w:rtl/>
          <w:lang w:bidi="ar-KW"/>
        </w:rPr>
      </w:pPr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أن لديها نقطة </w:t>
      </w:r>
      <w:proofErr w:type="gramStart"/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غليان ،</w:t>
      </w:r>
      <w:proofErr w:type="gramEnd"/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و قوى تشتت ، و نقطة انصهار ، و الألكينات غير القطبية و غير قابلة للامتزاج في الماء و أقل كثافة من الم</w:t>
      </w:r>
      <w:r w:rsidR="00756013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اء و عادةً ما تكون قابلة للذوبان في المذيبات العضوية بالإضافة إلى ذلك فهي لا توصل الكهرباء.</w:t>
      </w:r>
    </w:p>
    <w:p w14:paraId="056DE979" w14:textId="77777777" w:rsidR="00135DF4" w:rsidRPr="003C6BDF" w:rsidRDefault="00135DF4" w:rsidP="00135DF4">
      <w:pPr>
        <w:rPr>
          <w:rFonts w:ascii="Simplified Arabic" w:hAnsi="Simplified Arabic" w:cs="Simplified Arabic"/>
          <w:color w:val="2F5496" w:themeColor="accent1" w:themeShade="BF"/>
          <w:sz w:val="32"/>
          <w:szCs w:val="32"/>
          <w:rtl/>
          <w:lang w:bidi="ar-KW"/>
        </w:rPr>
      </w:pPr>
    </w:p>
    <w:p w14:paraId="1E697062" w14:textId="51ECD32B" w:rsidR="00135DF4" w:rsidRPr="003C6BDF" w:rsidRDefault="004744D2" w:rsidP="00135DF4">
      <w:pPr>
        <w:rPr>
          <w:rFonts w:ascii="Simplified Arabic" w:hAnsi="Simplified Arabic" w:cs="Simplified Arabic"/>
          <w:b/>
          <w:bCs/>
          <w:color w:val="2F5496" w:themeColor="accent1" w:themeShade="BF"/>
          <w:sz w:val="32"/>
          <w:szCs w:val="32"/>
          <w:lang w:bidi="ar-KW"/>
        </w:rPr>
      </w:pPr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lastRenderedPageBreak/>
        <w:t>-</w:t>
      </w:r>
      <w:r w:rsidRPr="003C6BDF">
        <w:rPr>
          <w:rFonts w:ascii="Simplified Arabic" w:hAnsi="Simplified Arabic" w:cs="Simplified Arabic" w:hint="cs"/>
          <w:b/>
          <w:bCs/>
          <w:color w:val="2F5496" w:themeColor="accent1" w:themeShade="BF"/>
          <w:sz w:val="32"/>
          <w:szCs w:val="32"/>
          <w:rtl/>
          <w:lang w:bidi="ar-KW"/>
        </w:rPr>
        <w:t xml:space="preserve">الالكاينات </w:t>
      </w:r>
    </w:p>
    <w:p w14:paraId="3D33F025" w14:textId="7CE40649" w:rsidR="004744D2" w:rsidRPr="003C6BDF" w:rsidRDefault="004306EF" w:rsidP="004306EF">
      <w:pPr>
        <w:ind w:left="360"/>
        <w:rPr>
          <w:rFonts w:ascii="Simplified Arabic" w:hAnsi="Simplified Arabic" w:cs="Simplified Arabic"/>
          <w:color w:val="2F5496" w:themeColor="accent1" w:themeShade="BF"/>
          <w:sz w:val="32"/>
          <w:szCs w:val="32"/>
          <w:rtl/>
          <w:lang w:bidi="ar-KW"/>
        </w:rPr>
      </w:pPr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ال</w:t>
      </w:r>
      <w:r w:rsidR="00821AFF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ألكاينات: هي عبارة عن هيدروكربونات </w:t>
      </w:r>
      <w:proofErr w:type="gramStart"/>
      <w:r w:rsidR="00821AFF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و هي</w:t>
      </w:r>
      <w:proofErr w:type="gramEnd"/>
      <w:r w:rsidR="00821AFF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مركبات كيميائية عضوية تحتوي على ذرات الكربون و الهيدروجين و الميزة التي تجعلها تعرف على أنها ألكاينات هي وجود روابط ثلاثية </w:t>
      </w:r>
      <w:r w:rsidR="004744D2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.</w:t>
      </w:r>
    </w:p>
    <w:p w14:paraId="0BB7568C" w14:textId="5A93E6B0" w:rsidR="00024B9D" w:rsidRPr="003C6BDF" w:rsidRDefault="00821AFF" w:rsidP="00B1661E">
      <w:pPr>
        <w:ind w:left="360"/>
        <w:rPr>
          <w:rFonts w:ascii="Simplified Arabic" w:hAnsi="Simplified Arabic" w:cs="Simplified Arabic"/>
          <w:color w:val="2F5496" w:themeColor="accent1" w:themeShade="BF"/>
          <w:sz w:val="32"/>
          <w:szCs w:val="32"/>
          <w:rtl/>
          <w:lang w:bidi="ar-KW"/>
        </w:rPr>
      </w:pPr>
      <w:proofErr w:type="gramStart"/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و يشار</w:t>
      </w:r>
      <w:proofErr w:type="gramEnd"/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إلى المركبات الكيميائية التي تحتوي على روابط ثلاثية و ثنائية في هياكلها الكيميائية على أنها غير مشبعة و لأن الألكاينات لها روابط ثلاثية غي تركيبها الكيميائي و تتكون من ذرات الكربون و الهيدروجين فهي هيدروكربونات غير مشبعة ، و أيضاً بما أن الألكاينات التي تحتوي على رابطة ثلاثية واحدة على الأقل بين زوج من ذرات الكربون و نظراً لأنه أيضاً هيدروكربون غير مشبع فإن بعض خصائص </w:t>
      </w:r>
      <w:proofErr w:type="spellStart"/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الألكاينات</w:t>
      </w:r>
      <w:proofErr w:type="spellEnd"/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ستكون مشابهة </w:t>
      </w:r>
      <w:proofErr w:type="spellStart"/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للألكينات</w:t>
      </w:r>
      <w:proofErr w:type="spellEnd"/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</w:t>
      </w:r>
    </w:p>
    <w:p w14:paraId="05E26A77" w14:textId="10E7FE44" w:rsidR="00024B9D" w:rsidRPr="003C6BDF" w:rsidRDefault="00024B9D" w:rsidP="00B67BA7">
      <w:pPr>
        <w:ind w:left="360"/>
        <w:jc w:val="center"/>
        <w:rPr>
          <w:rFonts w:ascii="Simplified Arabic" w:hAnsi="Simplified Arabic" w:cs="Simplified Arabic"/>
          <w:b/>
          <w:bCs/>
          <w:color w:val="2F5496" w:themeColor="accent1" w:themeShade="BF"/>
          <w:sz w:val="32"/>
          <w:szCs w:val="32"/>
          <w:rtl/>
          <w:lang w:bidi="ar-KW"/>
        </w:rPr>
      </w:pPr>
      <w:r w:rsidRPr="003C6BDF">
        <w:rPr>
          <w:rFonts w:ascii="Simplified Arabic" w:hAnsi="Simplified Arabic" w:cs="Simplified Arabic" w:hint="cs"/>
          <w:b/>
          <w:bCs/>
          <w:noProof/>
          <w:color w:val="385623" w:themeColor="accent6" w:themeShade="80"/>
          <w:sz w:val="32"/>
          <w:szCs w:val="32"/>
          <w:lang w:bidi="ar-KW"/>
        </w:rPr>
        <w:drawing>
          <wp:inline distT="0" distB="0" distL="0" distR="0" wp14:anchorId="3A68A43A" wp14:editId="0AF5F7DD">
            <wp:extent cx="1353312" cy="630317"/>
            <wp:effectExtent l="0" t="0" r="0" b="5080"/>
            <wp:docPr id="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357827" cy="6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795F1" w14:textId="1F1BBB05" w:rsidR="00024B9D" w:rsidRPr="003C6BDF" w:rsidRDefault="00821AFF" w:rsidP="00024B9D">
      <w:pPr>
        <w:ind w:left="360"/>
        <w:rPr>
          <w:rFonts w:ascii="Simplified Arabic" w:hAnsi="Simplified Arabic" w:cs="Simplified Arabic"/>
          <w:b/>
          <w:bCs/>
          <w:color w:val="2F5496" w:themeColor="accent1" w:themeShade="BF"/>
          <w:sz w:val="32"/>
          <w:szCs w:val="32"/>
          <w:rtl/>
          <w:lang w:bidi="ar-KW"/>
        </w:rPr>
      </w:pPr>
      <w:r w:rsidRPr="003C6BDF">
        <w:rPr>
          <w:rFonts w:ascii="Simplified Arabic" w:hAnsi="Simplified Arabic" w:cs="Simplified Arabic" w:hint="cs"/>
          <w:b/>
          <w:bCs/>
          <w:color w:val="2F5496" w:themeColor="accent1" w:themeShade="BF"/>
          <w:sz w:val="32"/>
          <w:szCs w:val="32"/>
          <w:rtl/>
          <w:lang w:bidi="ar-KW"/>
        </w:rPr>
        <w:t xml:space="preserve"> الخصائئص الفيزيائية </w:t>
      </w:r>
      <w:proofErr w:type="gramStart"/>
      <w:r w:rsidRPr="003C6BDF">
        <w:rPr>
          <w:rFonts w:ascii="Simplified Arabic" w:hAnsi="Simplified Arabic" w:cs="Simplified Arabic" w:hint="cs"/>
          <w:b/>
          <w:bCs/>
          <w:color w:val="2F5496" w:themeColor="accent1" w:themeShade="BF"/>
          <w:sz w:val="32"/>
          <w:szCs w:val="32"/>
          <w:rtl/>
          <w:lang w:bidi="ar-KW"/>
        </w:rPr>
        <w:t>للألكاينات :</w:t>
      </w:r>
      <w:proofErr w:type="gramEnd"/>
    </w:p>
    <w:p w14:paraId="2E58EA03" w14:textId="0696F55F" w:rsidR="00821AFF" w:rsidRPr="003C6BDF" w:rsidRDefault="00821AFF" w:rsidP="00821AFF">
      <w:pPr>
        <w:ind w:left="360"/>
        <w:rPr>
          <w:rFonts w:ascii="Simplified Arabic" w:hAnsi="Simplified Arabic" w:cs="Simplified Arabic"/>
          <w:color w:val="2F5496" w:themeColor="accent1" w:themeShade="BF"/>
          <w:sz w:val="32"/>
          <w:szCs w:val="32"/>
          <w:rtl/>
          <w:lang w:bidi="ar-KW"/>
        </w:rPr>
      </w:pPr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الألكاينات عبارة عن كربون غير مشبع يشترك في رابطة ثلاثية في موقع                </w:t>
      </w:r>
    </w:p>
    <w:p w14:paraId="7B09AD58" w14:textId="295C0833" w:rsidR="004306EF" w:rsidRPr="003C6BDF" w:rsidRDefault="00756013" w:rsidP="004B659D">
      <w:pPr>
        <w:ind w:left="360"/>
        <w:rPr>
          <w:rFonts w:ascii="Simplified Arabic" w:hAnsi="Simplified Arabic" w:cs="Simplified Arabic"/>
          <w:color w:val="2F5496" w:themeColor="accent1" w:themeShade="BF"/>
          <w:sz w:val="32"/>
          <w:szCs w:val="32"/>
          <w:rtl/>
          <w:lang w:bidi="ar-KW"/>
        </w:rPr>
      </w:pPr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الكربون،</w:t>
      </w:r>
      <w:r w:rsidR="00821AFF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جميع الألكاينات عديمة الرائحة و اللون باست</w:t>
      </w:r>
      <w:r w:rsidR="004F1AFE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ثناء الإيثيلين الذي له رائحة مميزة و طفيفة ، الألكاينات الثلاثة الأولى عبارة عن غازات و الألكاينات الثمانية التالية عبارة عن سوائل و جميع الألكاينات الأعلى من هذه الأحد عشر هي مواد صلبة</w:t>
      </w:r>
      <w:r w:rsidR="004F1AFE" w:rsidRPr="003C6BDF">
        <w:rPr>
          <w:rFonts w:ascii="Simplified Arabic" w:hAnsi="Simplified Arabic" w:cs="Simplified Arabic"/>
          <w:color w:val="2F5496" w:themeColor="accent1" w:themeShade="BF"/>
          <w:sz w:val="32"/>
          <w:szCs w:val="32"/>
          <w:lang w:bidi="ar-KW"/>
        </w:rPr>
        <w:t xml:space="preserve"> </w:t>
      </w:r>
      <w:r w:rsidR="00C34A25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، الألكاينات قطبية </w:t>
      </w:r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قلي</w:t>
      </w:r>
      <w:r w:rsidR="00C34A25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>لاً بطبيعتها</w:t>
      </w:r>
      <w:r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 ، تزداد نقطة الغليان و نقطة الانصهار للألكينات مع نمو بنيتها الجزيئية ، تزداد نقطة الغليان مع زيادة كتلتها الجزيئية أيضاً و تكون نقاط غليان الألكاينات أعلى قليلاً من تلك الخاصة بالألكينات المقابلة لها بسبب الرابطة الإضافية في موقع الكربون</w:t>
      </w:r>
      <w:r w:rsidR="00AA3F81" w:rsidRPr="003C6BDF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bidi="ar-KW"/>
        </w:rPr>
        <w:t xml:space="preserve">. </w:t>
      </w:r>
    </w:p>
    <w:p w14:paraId="20839E05" w14:textId="4D3633FB" w:rsidR="00924A15" w:rsidRPr="003C6BDF" w:rsidRDefault="00924A15" w:rsidP="00DB2F9B">
      <w:pPr>
        <w:rPr>
          <w:rFonts w:cs="Simplified Arabic"/>
          <w:b/>
          <w:bCs/>
          <w:color w:val="1F3864" w:themeColor="accent1" w:themeShade="80"/>
          <w:sz w:val="32"/>
          <w:szCs w:val="32"/>
          <w:rtl/>
        </w:rPr>
      </w:pPr>
    </w:p>
    <w:sectPr w:rsidR="00924A15" w:rsidRPr="003C6BDF" w:rsidSect="00263673">
      <w:pgSz w:w="11906" w:h="16838"/>
      <w:pgMar w:top="1440" w:right="1800" w:bottom="1440" w:left="1800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CE4"/>
    <w:multiLevelType w:val="hybridMultilevel"/>
    <w:tmpl w:val="B532AD18"/>
    <w:lvl w:ilvl="0" w:tplc="CA56E2D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73"/>
    <w:rsid w:val="00024B9D"/>
    <w:rsid w:val="00041C2F"/>
    <w:rsid w:val="000617EA"/>
    <w:rsid w:val="000C06FA"/>
    <w:rsid w:val="000C0B2E"/>
    <w:rsid w:val="000C2FDA"/>
    <w:rsid w:val="00105039"/>
    <w:rsid w:val="001312FF"/>
    <w:rsid w:val="00135DF4"/>
    <w:rsid w:val="00136994"/>
    <w:rsid w:val="00141C74"/>
    <w:rsid w:val="00213CC8"/>
    <w:rsid w:val="00226F76"/>
    <w:rsid w:val="002310D6"/>
    <w:rsid w:val="002605EB"/>
    <w:rsid w:val="00263673"/>
    <w:rsid w:val="002A34A3"/>
    <w:rsid w:val="002B3F25"/>
    <w:rsid w:val="002F6335"/>
    <w:rsid w:val="00357BD3"/>
    <w:rsid w:val="00383DAC"/>
    <w:rsid w:val="003A0CD4"/>
    <w:rsid w:val="003C04E6"/>
    <w:rsid w:val="003C6BDF"/>
    <w:rsid w:val="003E06C4"/>
    <w:rsid w:val="003E6DA1"/>
    <w:rsid w:val="0040594F"/>
    <w:rsid w:val="004306EF"/>
    <w:rsid w:val="00453B32"/>
    <w:rsid w:val="004744D2"/>
    <w:rsid w:val="00475214"/>
    <w:rsid w:val="004B659D"/>
    <w:rsid w:val="004E2BC4"/>
    <w:rsid w:val="004F1AFE"/>
    <w:rsid w:val="005703D8"/>
    <w:rsid w:val="005C5DD5"/>
    <w:rsid w:val="005C6A35"/>
    <w:rsid w:val="00643110"/>
    <w:rsid w:val="006B5F4E"/>
    <w:rsid w:val="006D7557"/>
    <w:rsid w:val="00756013"/>
    <w:rsid w:val="00797CC9"/>
    <w:rsid w:val="007C37A8"/>
    <w:rsid w:val="007D51EB"/>
    <w:rsid w:val="00807B89"/>
    <w:rsid w:val="00821AFF"/>
    <w:rsid w:val="00826247"/>
    <w:rsid w:val="00833AE8"/>
    <w:rsid w:val="008A3094"/>
    <w:rsid w:val="008A4CFB"/>
    <w:rsid w:val="008B5A3D"/>
    <w:rsid w:val="008F689C"/>
    <w:rsid w:val="00924A15"/>
    <w:rsid w:val="00936F98"/>
    <w:rsid w:val="009422FE"/>
    <w:rsid w:val="009D688A"/>
    <w:rsid w:val="00A723C1"/>
    <w:rsid w:val="00A72B0F"/>
    <w:rsid w:val="00AA3F81"/>
    <w:rsid w:val="00AC2C23"/>
    <w:rsid w:val="00B1661E"/>
    <w:rsid w:val="00B21DDD"/>
    <w:rsid w:val="00B52374"/>
    <w:rsid w:val="00B614DB"/>
    <w:rsid w:val="00B67BA7"/>
    <w:rsid w:val="00BA1C58"/>
    <w:rsid w:val="00BB4A70"/>
    <w:rsid w:val="00BD256D"/>
    <w:rsid w:val="00C34A25"/>
    <w:rsid w:val="00CC6726"/>
    <w:rsid w:val="00CD289E"/>
    <w:rsid w:val="00D13E69"/>
    <w:rsid w:val="00DB2F9B"/>
    <w:rsid w:val="00DC0C78"/>
    <w:rsid w:val="00DD2974"/>
    <w:rsid w:val="00E0263C"/>
    <w:rsid w:val="00E226A3"/>
    <w:rsid w:val="00E53BE6"/>
    <w:rsid w:val="00E92C42"/>
    <w:rsid w:val="00EE033A"/>
    <w:rsid w:val="00F24752"/>
    <w:rsid w:val="00F31A34"/>
    <w:rsid w:val="00F40624"/>
    <w:rsid w:val="00F440BB"/>
    <w:rsid w:val="00F53F7F"/>
    <w:rsid w:val="00F54ED5"/>
    <w:rsid w:val="00F5560B"/>
    <w:rsid w:val="00F86006"/>
    <w:rsid w:val="00F9101B"/>
    <w:rsid w:val="00FA7A10"/>
    <w:rsid w:val="00FC4978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394A4"/>
  <w15:chartTrackingRefBased/>
  <w15:docId w15:val="{E84CFE37-C179-4226-9487-3D4F2B2A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6367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6367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41C7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D5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نسرين احمد احمد الحسينى القصاص</dc:creator>
  <cp:keywords/>
  <dc:description/>
  <cp:lastModifiedBy>عبدالله صبري  الجزائري</cp:lastModifiedBy>
  <cp:revision>2</cp:revision>
  <dcterms:created xsi:type="dcterms:W3CDTF">2021-04-12T10:40:00Z</dcterms:created>
  <dcterms:modified xsi:type="dcterms:W3CDTF">2021-04-12T10:40:00Z</dcterms:modified>
</cp:coreProperties>
</file>