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80" w:rsidRPr="00145E80" w:rsidRDefault="00145E80" w:rsidP="00B75A91">
      <w:pPr>
        <w:bidi/>
        <w:spacing w:after="0" w:line="240" w:lineRule="auto"/>
        <w:rPr>
          <w:rFonts w:cs="PT Bold Heading"/>
          <w:b/>
          <w:bCs/>
          <w:color w:val="00B050"/>
          <w:sz w:val="28"/>
          <w:szCs w:val="28"/>
          <w:u w:val="single"/>
          <w:rtl/>
          <w:lang w:bidi="ar-AE"/>
        </w:rPr>
      </w:pPr>
      <w:r w:rsidRPr="00145E80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>البيانات</w:t>
      </w:r>
    </w:p>
    <w:p w:rsidR="00B75A91" w:rsidRDefault="00B75A91" w:rsidP="00417F7A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عنوان </w:t>
      </w:r>
      <w:r w:rsidRPr="007B60E3">
        <w:rPr>
          <w:rFonts w:cs="Simplified Arabic" w:hint="cs"/>
          <w:b/>
          <w:bCs/>
          <w:sz w:val="28"/>
          <w:szCs w:val="28"/>
          <w:rtl/>
          <w:lang w:bidi="ar-AE"/>
        </w:rPr>
        <w:t>الدرس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: </w:t>
      </w:r>
      <w:r w:rsidR="00AD6BD5">
        <w:rPr>
          <w:rFonts w:cs="Simplified Arabic" w:hint="cs"/>
          <w:b/>
          <w:bCs/>
          <w:sz w:val="28"/>
          <w:szCs w:val="28"/>
          <w:rtl/>
          <w:lang w:bidi="ar-AE"/>
        </w:rPr>
        <w:t xml:space="preserve">رسول الله وخاتم النبيين </w:t>
      </w:r>
      <w:r w:rsidR="00DB19DC">
        <w:rPr>
          <w:rFonts w:cs="Simplified Arabic" w:hint="cs"/>
          <w:b/>
          <w:bCs/>
          <w:sz w:val="28"/>
          <w:szCs w:val="28"/>
          <w:rtl/>
          <w:lang w:bidi="ar-AE"/>
        </w:rPr>
        <w:t xml:space="preserve">سورة </w:t>
      </w:r>
      <w:r w:rsidR="00FE38EC">
        <w:rPr>
          <w:rFonts w:cs="Simplified Arabic" w:hint="cs"/>
          <w:b/>
          <w:bCs/>
          <w:sz w:val="28"/>
          <w:szCs w:val="28"/>
          <w:rtl/>
          <w:lang w:bidi="ar-JO"/>
        </w:rPr>
        <w:t>الأحزاب</w:t>
      </w:r>
      <w:r w:rsidR="00AD572C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(</w:t>
      </w:r>
      <w:r w:rsidR="00FE38EC">
        <w:rPr>
          <w:rFonts w:cs="Simplified Arabic" w:hint="cs"/>
          <w:b/>
          <w:bCs/>
          <w:sz w:val="28"/>
          <w:szCs w:val="28"/>
          <w:rtl/>
          <w:lang w:bidi="ar-AE"/>
        </w:rPr>
        <w:t>36</w:t>
      </w:r>
      <w:r w:rsidR="00AD572C">
        <w:rPr>
          <w:rFonts w:cs="Simplified Arabic" w:hint="cs"/>
          <w:b/>
          <w:bCs/>
          <w:sz w:val="28"/>
          <w:szCs w:val="28"/>
          <w:rtl/>
          <w:lang w:bidi="ar-AE"/>
        </w:rPr>
        <w:t>-</w:t>
      </w:r>
      <w:r w:rsidR="00FE38EC">
        <w:rPr>
          <w:rFonts w:cs="Simplified Arabic" w:hint="cs"/>
          <w:b/>
          <w:bCs/>
          <w:sz w:val="28"/>
          <w:szCs w:val="28"/>
          <w:rtl/>
          <w:lang w:bidi="ar-AE"/>
        </w:rPr>
        <w:t>48</w:t>
      </w:r>
      <w:r w:rsidR="00AD572C">
        <w:rPr>
          <w:rFonts w:cs="Simplified Arabic" w:hint="cs"/>
          <w:b/>
          <w:bCs/>
          <w:sz w:val="28"/>
          <w:szCs w:val="28"/>
          <w:rtl/>
          <w:lang w:bidi="ar-AE"/>
        </w:rPr>
        <w:t>)</w:t>
      </w:r>
    </w:p>
    <w:p w:rsidR="00D04CE8" w:rsidRPr="007B60E3" w:rsidRDefault="00D04CE8" w:rsidP="00AD6BD5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الصف: </w:t>
      </w:r>
      <w:r w:rsidR="00AD6BD5">
        <w:rPr>
          <w:rFonts w:cs="Simplified Arabic" w:hint="cs"/>
          <w:b/>
          <w:bCs/>
          <w:sz w:val="28"/>
          <w:szCs w:val="28"/>
          <w:rtl/>
          <w:lang w:bidi="ar-AE"/>
        </w:rPr>
        <w:t xml:space="preserve">الحادي عشر </w:t>
      </w:r>
    </w:p>
    <w:p w:rsidR="00B75A91" w:rsidRDefault="00B75A91" w:rsidP="00161973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الوحدة</w:t>
      </w:r>
      <w:r w:rsidRPr="007B60E3">
        <w:rPr>
          <w:rFonts w:cs="Simplified Arabic" w:hint="cs"/>
          <w:b/>
          <w:bCs/>
          <w:sz w:val="28"/>
          <w:szCs w:val="28"/>
          <w:rtl/>
          <w:lang w:bidi="ar-AE"/>
        </w:rPr>
        <w:t xml:space="preserve">: </w:t>
      </w:r>
      <w:r w:rsidR="00161973">
        <w:rPr>
          <w:rFonts w:cs="Simplified Arabic" w:hint="cs"/>
          <w:b/>
          <w:bCs/>
          <w:sz w:val="28"/>
          <w:szCs w:val="28"/>
          <w:rtl/>
          <w:lang w:bidi="ar-AE"/>
        </w:rPr>
        <w:t>الخامسة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B75A91" w:rsidRPr="007B60E3" w:rsidRDefault="00B75A91" w:rsidP="00B75A91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عدد الحصص: حصتان.</w:t>
      </w:r>
    </w:p>
    <w:p w:rsidR="00A875E8" w:rsidRPr="00145E80" w:rsidRDefault="00A875E8" w:rsidP="00CB26B0">
      <w:pPr>
        <w:bidi/>
        <w:rPr>
          <w:rFonts w:cs="PT Bold Heading"/>
          <w:b/>
          <w:bCs/>
          <w:color w:val="00B050"/>
          <w:sz w:val="28"/>
          <w:szCs w:val="28"/>
          <w:u w:val="single"/>
          <w:rtl/>
          <w:lang w:bidi="ar-AE"/>
        </w:rPr>
      </w:pPr>
      <w:r w:rsidRPr="00145E80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>نواتج التعلم</w:t>
      </w:r>
      <w:r w:rsidR="00120498" w:rsidRPr="00145E80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 xml:space="preserve"> المتوقعة في نهاية الدرس</w:t>
      </w:r>
      <w:r w:rsidR="001932AB" w:rsidRPr="00145E80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 xml:space="preserve"> من الطالب</w:t>
      </w:r>
      <w:r w:rsidR="00C62D33" w:rsidRPr="00145E80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 xml:space="preserve"> أن</w:t>
      </w:r>
      <w:r w:rsidRPr="00145E80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 xml:space="preserve">: </w:t>
      </w:r>
    </w:p>
    <w:p w:rsidR="00FE38EC" w:rsidRPr="00FE38EC" w:rsidRDefault="00FE38EC" w:rsidP="00FE38EC">
      <w:pPr>
        <w:numPr>
          <w:ilvl w:val="0"/>
          <w:numId w:val="9"/>
        </w:numPr>
        <w:bidi/>
        <w:ind w:left="532"/>
        <w:contextualSpacing/>
        <w:rPr>
          <w:rFonts w:ascii="Sakkal Majalla" w:eastAsia="Times New Roman" w:hAnsi="Sakkal Majalla" w:cs="Sakkal Majalla"/>
          <w:b/>
          <w:sz w:val="24"/>
          <w:szCs w:val="24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akkal Majalla" w:eastAsia="Times New Roman" w:hAnsi="Sakkal Majalla" w:cs="Sakkal Majalla" w:hint="cs"/>
          <w:b/>
          <w:sz w:val="24"/>
          <w:szCs w:val="24"/>
          <w:rtl/>
          <w:lang w:bidi="ar-A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</w:t>
      </w:r>
      <w:r w:rsidRPr="00FE38EC">
        <w:rPr>
          <w:rFonts w:ascii="Sakkal Majalla" w:eastAsia="Times New Roman" w:hAnsi="Sakkal Majalla" w:cs="Sakkal Majalla" w:hint="cs"/>
          <w:b/>
          <w:sz w:val="24"/>
          <w:szCs w:val="24"/>
          <w:rtl/>
          <w:lang w:bidi="ar-A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سمع </w:t>
      </w:r>
      <w:r w:rsidRPr="00FE38EC">
        <w:rPr>
          <w:rFonts w:ascii="Sakkal Majalla" w:eastAsia="Times New Roman" w:hAnsi="Sakkal Majalla" w:cs="Sakkal Majalla" w:hint="cs"/>
          <w:b/>
          <w:sz w:val="24"/>
          <w:szCs w:val="24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الآيات الكريمة مراعيا أحكام التلاوة.</w:t>
      </w:r>
    </w:p>
    <w:p w:rsidR="00FE38EC" w:rsidRPr="00FE38EC" w:rsidRDefault="00FE38EC" w:rsidP="00FE38EC">
      <w:pPr>
        <w:numPr>
          <w:ilvl w:val="0"/>
          <w:numId w:val="9"/>
        </w:numPr>
        <w:bidi/>
        <w:ind w:left="532"/>
        <w:contextualSpacing/>
        <w:rPr>
          <w:rFonts w:ascii="Sakkal Majalla" w:eastAsia="Times New Roman" w:hAnsi="Sakkal Majalla" w:cs="Sakkal Majalla"/>
          <w:b/>
          <w:sz w:val="24"/>
          <w:szCs w:val="24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akkal Majalla" w:eastAsia="Times New Roman" w:hAnsi="Sakkal Majalla" w:cs="Sakkal Majalla" w:hint="cs"/>
          <w:b/>
          <w:sz w:val="24"/>
          <w:szCs w:val="24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</w:t>
      </w:r>
      <w:r w:rsidRPr="00FE38EC">
        <w:rPr>
          <w:rFonts w:ascii="Sakkal Majalla" w:eastAsia="Times New Roman" w:hAnsi="Sakkal Majalla" w:cs="Sakkal Majalla" w:hint="cs"/>
          <w:b/>
          <w:sz w:val="24"/>
          <w:szCs w:val="24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فسر معاني مفردات الآيات الكريمة.</w:t>
      </w:r>
    </w:p>
    <w:p w:rsidR="00FE38EC" w:rsidRPr="00FE38EC" w:rsidRDefault="00FE38EC" w:rsidP="00FE38EC">
      <w:pPr>
        <w:numPr>
          <w:ilvl w:val="0"/>
          <w:numId w:val="9"/>
        </w:numPr>
        <w:bidi/>
        <w:ind w:left="532"/>
        <w:contextualSpacing/>
        <w:rPr>
          <w:rFonts w:ascii="Sakkal Majalla" w:eastAsia="Times New Roman" w:hAnsi="Sakkal Majalla" w:cs="Sakkal Majalla"/>
          <w:b/>
          <w:sz w:val="24"/>
          <w:szCs w:val="24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akkal Majalla" w:eastAsia="Times New Roman" w:hAnsi="Sakkal Majalla" w:cs="Sakkal Majalla" w:hint="cs"/>
          <w:b/>
          <w:sz w:val="24"/>
          <w:szCs w:val="24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</w:t>
      </w:r>
      <w:r w:rsidRPr="00FE38EC">
        <w:rPr>
          <w:rFonts w:ascii="Sakkal Majalla" w:eastAsia="Times New Roman" w:hAnsi="Sakkal Majalla" w:cs="Sakkal Majalla" w:hint="cs"/>
          <w:b/>
          <w:sz w:val="24"/>
          <w:szCs w:val="24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بين حكم التبني </w:t>
      </w:r>
    </w:p>
    <w:p w:rsidR="00FE38EC" w:rsidRPr="00FE38EC" w:rsidRDefault="00FE38EC" w:rsidP="00FE38EC">
      <w:pPr>
        <w:numPr>
          <w:ilvl w:val="0"/>
          <w:numId w:val="9"/>
        </w:numPr>
        <w:bidi/>
        <w:ind w:left="532"/>
        <w:contextualSpacing/>
        <w:rPr>
          <w:rFonts w:ascii="Sakkal Majalla" w:eastAsia="Times New Roman" w:hAnsi="Sakkal Majalla" w:cs="Sakkal Majalla"/>
          <w:b/>
          <w:sz w:val="24"/>
          <w:szCs w:val="24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akkal Majalla" w:eastAsia="Times New Roman" w:hAnsi="Sakkal Majalla" w:cs="Sakkal Majalla" w:hint="cs"/>
          <w:b/>
          <w:sz w:val="24"/>
          <w:szCs w:val="24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</w:t>
      </w:r>
      <w:r w:rsidRPr="00FE38EC">
        <w:rPr>
          <w:rFonts w:ascii="Sakkal Majalla" w:eastAsia="Times New Roman" w:hAnsi="Sakkal Majalla" w:cs="Sakkal Majalla" w:hint="cs"/>
          <w:b/>
          <w:sz w:val="24"/>
          <w:szCs w:val="24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بين الدلالات الواردة في الآيات الكريمة.</w:t>
      </w:r>
    </w:p>
    <w:p w:rsidR="00FE38EC" w:rsidRPr="00FE38EC" w:rsidRDefault="00FE38EC" w:rsidP="00FE38EC">
      <w:pPr>
        <w:numPr>
          <w:ilvl w:val="0"/>
          <w:numId w:val="9"/>
        </w:numPr>
        <w:bidi/>
        <w:ind w:left="532"/>
        <w:contextualSpacing/>
        <w:rPr>
          <w:rFonts w:ascii="Sakkal Majalla" w:eastAsia="Times New Roman" w:hAnsi="Sakkal Majalla" w:cs="Sakkal Majalla"/>
          <w:b/>
          <w:sz w:val="28"/>
          <w:szCs w:val="28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akkal Majalla" w:eastAsia="Times New Roman" w:hAnsi="Sakkal Majalla" w:cs="Sakkal Majalla" w:hint="cs"/>
          <w:b/>
          <w:sz w:val="24"/>
          <w:szCs w:val="24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</w:t>
      </w:r>
      <w:r w:rsidRPr="00FE38EC">
        <w:rPr>
          <w:rFonts w:ascii="Sakkal Majalla" w:eastAsia="Times New Roman" w:hAnsi="Sakkal Majalla" w:cs="Sakkal Majalla" w:hint="cs"/>
          <w:b/>
          <w:sz w:val="24"/>
          <w:szCs w:val="24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حرص على القيم التي تضمنتها الآيات الكريمة</w:t>
      </w:r>
      <w:r w:rsidRPr="00FE38EC">
        <w:rPr>
          <w:rFonts w:ascii="Sakkal Majalla" w:eastAsia="Times New Roman" w:hAnsi="Sakkal Majalla" w:cs="Sakkal Majalla" w:hint="cs"/>
          <w:b/>
          <w:sz w:val="28"/>
          <w:szCs w:val="2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B75A91" w:rsidRPr="00B75A91" w:rsidRDefault="00B75A91" w:rsidP="00B75A91">
      <w:pPr>
        <w:bidi/>
        <w:rPr>
          <w:rFonts w:cs="PT Bold Heading"/>
          <w:b/>
          <w:bCs/>
          <w:color w:val="00B050"/>
          <w:sz w:val="28"/>
          <w:szCs w:val="28"/>
          <w:u w:val="single"/>
          <w:lang w:bidi="ar-AE"/>
        </w:rPr>
      </w:pPr>
      <w:r w:rsidRPr="004A6CD1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>جوانب التعلم الواردة في الدرس:</w:t>
      </w:r>
    </w:p>
    <w:tbl>
      <w:tblPr>
        <w:tblStyle w:val="LightGrid-Accent5"/>
        <w:tblpPr w:leftFromText="180" w:rightFromText="180" w:vertAnchor="text" w:horzAnchor="margin" w:tblpXSpec="center" w:tblpY="124"/>
        <w:bidiVisual/>
        <w:tblW w:w="9540" w:type="dxa"/>
        <w:tblLook w:val="04A0" w:firstRow="1" w:lastRow="0" w:firstColumn="1" w:lastColumn="0" w:noHBand="0" w:noVBand="1"/>
      </w:tblPr>
      <w:tblGrid>
        <w:gridCol w:w="3428"/>
        <w:gridCol w:w="2782"/>
        <w:gridCol w:w="3330"/>
      </w:tblGrid>
      <w:tr w:rsidR="00B75A91" w:rsidRPr="007B60E3" w:rsidTr="00873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B75A91" w:rsidRDefault="00B75A91" w:rsidP="00B75A91">
            <w:pPr>
              <w:bidi/>
              <w:jc w:val="center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t>المعارف والخبرات</w:t>
            </w:r>
          </w:p>
        </w:tc>
        <w:tc>
          <w:tcPr>
            <w:tcW w:w="2782" w:type="dxa"/>
          </w:tcPr>
          <w:p w:rsidR="00B75A91" w:rsidRDefault="00B75A91" w:rsidP="00B75A9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t>المهارية الأدائية</w:t>
            </w:r>
          </w:p>
        </w:tc>
        <w:tc>
          <w:tcPr>
            <w:tcW w:w="3330" w:type="dxa"/>
          </w:tcPr>
          <w:p w:rsidR="00B75A91" w:rsidRDefault="00B75A91" w:rsidP="00B75A9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t>الاتجاهات والقيم</w:t>
            </w:r>
          </w:p>
        </w:tc>
      </w:tr>
      <w:tr w:rsidR="00DC4F41" w:rsidRPr="007B60E3" w:rsidTr="0087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DC4F41" w:rsidRDefault="00DC4F41" w:rsidP="00DC4F4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C4F41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التزام المؤمن بأوامر الله والرضا بقضائه</w:t>
            </w:r>
          </w:p>
        </w:tc>
        <w:tc>
          <w:tcPr>
            <w:tcW w:w="2782" w:type="dxa"/>
          </w:tcPr>
          <w:p w:rsidR="00DC4F41" w:rsidRPr="000740DD" w:rsidRDefault="00DC4F41" w:rsidP="00DC4F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التلاوة والتجويد </w:t>
            </w:r>
          </w:p>
        </w:tc>
        <w:tc>
          <w:tcPr>
            <w:tcW w:w="3330" w:type="dxa"/>
          </w:tcPr>
          <w:p w:rsidR="00DC4F41" w:rsidRPr="000740DD" w:rsidRDefault="00DC4F41" w:rsidP="00DC4F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طاعة الله واجبة</w:t>
            </w:r>
          </w:p>
        </w:tc>
      </w:tr>
      <w:tr w:rsidR="00DC4F41" w:rsidRPr="007B60E3" w:rsidTr="00873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DC4F41" w:rsidRDefault="0087337C" w:rsidP="00DC4F4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 xml:space="preserve">عدم جواز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التبني في الاسلام </w:t>
            </w:r>
          </w:p>
        </w:tc>
        <w:tc>
          <w:tcPr>
            <w:tcW w:w="2782" w:type="dxa"/>
          </w:tcPr>
          <w:p w:rsidR="00DC4F41" w:rsidRPr="000740DD" w:rsidRDefault="00DC4F41" w:rsidP="00DC4F4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الاستنتاج،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والتعليل و</w:t>
            </w: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الاستدلال</w:t>
            </w:r>
          </w:p>
        </w:tc>
        <w:tc>
          <w:tcPr>
            <w:tcW w:w="3330" w:type="dxa"/>
          </w:tcPr>
          <w:p w:rsidR="00DC4F41" w:rsidRPr="000740DD" w:rsidRDefault="00DC4F41" w:rsidP="00DC4F4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شكر الله تعالى </w:t>
            </w:r>
          </w:p>
        </w:tc>
      </w:tr>
      <w:tr w:rsidR="00DC4F41" w:rsidRPr="007B60E3" w:rsidTr="0087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DC4F41" w:rsidRPr="000740DD" w:rsidRDefault="00DC4F41" w:rsidP="00DC4F41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الآثار السلبية للتبني على الفرد والمجتمع</w:t>
            </w:r>
          </w:p>
        </w:tc>
        <w:tc>
          <w:tcPr>
            <w:tcW w:w="2782" w:type="dxa"/>
          </w:tcPr>
          <w:p w:rsidR="00DC4F41" w:rsidRPr="000740DD" w:rsidRDefault="00DC4F41" w:rsidP="00DC4F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العمل بروح الفريق </w:t>
            </w:r>
          </w:p>
        </w:tc>
        <w:tc>
          <w:tcPr>
            <w:tcW w:w="3330" w:type="dxa"/>
          </w:tcPr>
          <w:p w:rsidR="00DC4F41" w:rsidRPr="000740DD" w:rsidRDefault="00DC4F41" w:rsidP="00DC4F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خشية الله </w:t>
            </w:r>
          </w:p>
        </w:tc>
      </w:tr>
      <w:tr w:rsidR="00DC4F41" w:rsidRPr="007B60E3" w:rsidTr="00873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DC4F41" w:rsidRPr="000740DD" w:rsidRDefault="00DC4F41" w:rsidP="00DC4F41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الاحسان في القول والعمل</w:t>
            </w:r>
          </w:p>
        </w:tc>
        <w:tc>
          <w:tcPr>
            <w:tcW w:w="2782" w:type="dxa"/>
          </w:tcPr>
          <w:p w:rsidR="00DC4F41" w:rsidRPr="000740DD" w:rsidRDefault="00DC4F41" w:rsidP="00DC4F4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المقارنة وحل المشكلة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 البحث</w:t>
            </w:r>
          </w:p>
        </w:tc>
        <w:tc>
          <w:tcPr>
            <w:tcW w:w="3330" w:type="dxa"/>
          </w:tcPr>
          <w:p w:rsidR="00DC4F41" w:rsidRPr="000740DD" w:rsidRDefault="00DC4F41" w:rsidP="00DC4F4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الاحسان  </w:t>
            </w:r>
          </w:p>
        </w:tc>
      </w:tr>
      <w:tr w:rsidR="00DC4F41" w:rsidRPr="007B60E3" w:rsidTr="0087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DC4F41" w:rsidRPr="000740DD" w:rsidRDefault="00DC4F41" w:rsidP="00DC4F41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>منزلة النبي من المؤمنين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E38EC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>وفضله عليهم</w:t>
            </w:r>
          </w:p>
        </w:tc>
        <w:tc>
          <w:tcPr>
            <w:tcW w:w="2782" w:type="dxa"/>
          </w:tcPr>
          <w:p w:rsidR="00DC4F41" w:rsidRPr="000740DD" w:rsidRDefault="00DC4F41" w:rsidP="00DC4F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الابتكار</w:t>
            </w:r>
          </w:p>
        </w:tc>
        <w:tc>
          <w:tcPr>
            <w:tcW w:w="3330" w:type="dxa"/>
          </w:tcPr>
          <w:p w:rsidR="00DC4F41" w:rsidRPr="000740DD" w:rsidRDefault="00DC4F41" w:rsidP="00DC4F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EC">
              <w:rPr>
                <w:rFonts w:ascii="Sakkal Majalla" w:hAnsi="Sakkal Majalla" w:cs="Sakkal Majalla"/>
                <w:sz w:val="28"/>
                <w:szCs w:val="28"/>
                <w:rtl/>
              </w:rPr>
              <w:t>حب الله ورسوله</w:t>
            </w:r>
          </w:p>
        </w:tc>
      </w:tr>
      <w:tr w:rsidR="00DC4F41" w:rsidRPr="007B60E3" w:rsidTr="00873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DC4F41" w:rsidRPr="000740DD" w:rsidRDefault="00DC4F41" w:rsidP="00DC4F41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مهمة الرسول إبلاغ الرسالة</w:t>
            </w:r>
          </w:p>
        </w:tc>
        <w:tc>
          <w:tcPr>
            <w:tcW w:w="2782" w:type="dxa"/>
          </w:tcPr>
          <w:p w:rsidR="00DC4F41" w:rsidRPr="000740DD" w:rsidRDefault="00DC4F41" w:rsidP="00DC4F4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الاستقصاء، التطبيق</w:t>
            </w:r>
          </w:p>
        </w:tc>
        <w:tc>
          <w:tcPr>
            <w:tcW w:w="3330" w:type="dxa"/>
          </w:tcPr>
          <w:p w:rsidR="00DC4F41" w:rsidRPr="000740DD" w:rsidRDefault="002D0619" w:rsidP="00DC4F4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كفالة اليتيم</w:t>
            </w:r>
          </w:p>
        </w:tc>
      </w:tr>
      <w:tr w:rsidR="00DC4F41" w:rsidRPr="007B60E3" w:rsidTr="0087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DC4F41" w:rsidRPr="000740DD" w:rsidRDefault="007854D0" w:rsidP="00DC4F41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أنواع وصور ذكر الله</w:t>
            </w:r>
          </w:p>
        </w:tc>
        <w:tc>
          <w:tcPr>
            <w:tcW w:w="2782" w:type="dxa"/>
          </w:tcPr>
          <w:p w:rsidR="00DC4F41" w:rsidRPr="000740DD" w:rsidRDefault="00DC4F41" w:rsidP="00DC4F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طرح المقترحات</w:t>
            </w: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الابتكار وتجاوز المألوف</w:t>
            </w:r>
          </w:p>
        </w:tc>
        <w:tc>
          <w:tcPr>
            <w:tcW w:w="3330" w:type="dxa"/>
          </w:tcPr>
          <w:p w:rsidR="00DC4F41" w:rsidRPr="000740DD" w:rsidRDefault="007854D0" w:rsidP="00DC4F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المحافظة على الأذكار</w:t>
            </w:r>
          </w:p>
        </w:tc>
      </w:tr>
    </w:tbl>
    <w:p w:rsidR="00536A0D" w:rsidRDefault="00536A0D" w:rsidP="00CB26B0">
      <w:pPr>
        <w:bidi/>
        <w:rPr>
          <w:rFonts w:cs="PT Bold Heading"/>
          <w:b/>
          <w:bCs/>
          <w:color w:val="3333CC"/>
          <w:sz w:val="28"/>
          <w:szCs w:val="28"/>
          <w:rtl/>
          <w:lang w:bidi="ar-AE"/>
        </w:rPr>
      </w:pPr>
    </w:p>
    <w:tbl>
      <w:tblPr>
        <w:tblStyle w:val="LightGrid-Accent5"/>
        <w:bidiVisual/>
        <w:tblW w:w="9263" w:type="dxa"/>
        <w:tblLook w:val="04A0" w:firstRow="1" w:lastRow="0" w:firstColumn="1" w:lastColumn="0" w:noHBand="0" w:noVBand="1"/>
      </w:tblPr>
      <w:tblGrid>
        <w:gridCol w:w="4763"/>
        <w:gridCol w:w="4500"/>
      </w:tblGrid>
      <w:tr w:rsidR="003F22EE" w:rsidTr="00DB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3F22EE" w:rsidRPr="00D82973" w:rsidRDefault="003F22EE" w:rsidP="00FF6F55">
            <w:pPr>
              <w:bidi/>
              <w:jc w:val="center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 w:rsidRPr="00D82973"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t>الوسيلة التعليمية</w:t>
            </w:r>
          </w:p>
        </w:tc>
        <w:tc>
          <w:tcPr>
            <w:tcW w:w="4500" w:type="dxa"/>
          </w:tcPr>
          <w:p w:rsidR="003F22EE" w:rsidRPr="00D82973" w:rsidRDefault="003F22EE" w:rsidP="00FF6F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 w:rsidRPr="00D82973"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t>الاستخدام</w:t>
            </w:r>
          </w:p>
        </w:tc>
      </w:tr>
      <w:tr w:rsidR="003F22EE" w:rsidTr="00D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الكتاب المدرسي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المكتبة المدرسية، المكتبة العامة</w:t>
            </w:r>
          </w:p>
        </w:tc>
        <w:tc>
          <w:tcPr>
            <w:tcW w:w="4500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تفعيل الأنشطة الصفية أثناء الموقف التعليمي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3F22EE" w:rsidTr="00DB0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سبورة إلكترونية أو جدارية</w:t>
            </w:r>
          </w:p>
        </w:tc>
        <w:tc>
          <w:tcPr>
            <w:tcW w:w="4500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لكتابة إجابات الطلاب أثناء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النشاط</w:t>
            </w: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 ومناقشتها.</w:t>
            </w:r>
          </w:p>
        </w:tc>
      </w:tr>
      <w:tr w:rsidR="003F22EE" w:rsidTr="00D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جهاز العرض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الكمبيوتر، الانترنت</w:t>
            </w:r>
          </w:p>
        </w:tc>
        <w:tc>
          <w:tcPr>
            <w:tcW w:w="4500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عرض صور توضيحية أو مقاطع فيديو </w:t>
            </w:r>
            <w:r>
              <w:rPr>
                <w:rFonts w:ascii="Sakkal Majalla" w:hAnsi="Sakkal Majalla" w:cs="Sakkal Majalla"/>
                <w:sz w:val="28"/>
                <w:szCs w:val="28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 أو صوتيات.</w:t>
            </w:r>
          </w:p>
        </w:tc>
      </w:tr>
      <w:tr w:rsidR="003F22EE" w:rsidTr="00DB0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أوراق عمل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مطويات، أوراق الملاحظات، القصاصات</w:t>
            </w:r>
          </w:p>
        </w:tc>
        <w:tc>
          <w:tcPr>
            <w:tcW w:w="4500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لتفعيل التعلم التعاوني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 والزمري</w:t>
            </w: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3F22EE" w:rsidTr="00D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رحلة مدرسية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المتاحف، الجامعات والمعاهد.</w:t>
            </w:r>
          </w:p>
        </w:tc>
        <w:tc>
          <w:tcPr>
            <w:tcW w:w="4500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المشاهدة والملاحظة وجمع الأدلة والمعلومات.</w:t>
            </w:r>
          </w:p>
        </w:tc>
      </w:tr>
      <w:tr w:rsidR="003F22EE" w:rsidTr="00DB0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الإذاعة المدرسية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مجلة الحائط، موقع وزارة التربية</w:t>
            </w:r>
          </w:p>
        </w:tc>
        <w:tc>
          <w:tcPr>
            <w:tcW w:w="4500" w:type="dxa"/>
            <w:vMerge w:val="restart"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التعزيز والتحفيز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 وتعميم الفائدة، نشر بحوث، إعلان.</w:t>
            </w:r>
          </w:p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والتفاعل، والتواصل.</w:t>
            </w:r>
          </w:p>
        </w:tc>
      </w:tr>
      <w:tr w:rsidR="003F22EE" w:rsidTr="00D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:rsidR="003F22EE" w:rsidRPr="00F322C8" w:rsidRDefault="003F22EE" w:rsidP="00FF6F55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 xml:space="preserve">وسائل الإعلام، دوريات </w:t>
            </w:r>
            <w:r w:rsidRPr="00F322C8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وزارة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 xml:space="preserve"> التربية</w:t>
            </w:r>
            <w:r w:rsidRPr="00F322C8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البريد الالكتروني</w:t>
            </w:r>
          </w:p>
        </w:tc>
        <w:tc>
          <w:tcPr>
            <w:tcW w:w="4500" w:type="dxa"/>
            <w:vMerge/>
          </w:tcPr>
          <w:p w:rsidR="003F22EE" w:rsidRPr="00C90A1C" w:rsidRDefault="003F22EE" w:rsidP="00FF6F55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:rsidR="00612FF2" w:rsidRDefault="00612FF2" w:rsidP="00612FF2">
      <w:pPr>
        <w:bidi/>
        <w:rPr>
          <w:rFonts w:cs="PT Bold Heading"/>
          <w:b/>
          <w:bCs/>
          <w:color w:val="3333CC"/>
          <w:sz w:val="28"/>
          <w:szCs w:val="28"/>
          <w:rtl/>
          <w:lang w:bidi="ar-AE"/>
        </w:rPr>
      </w:pPr>
    </w:p>
    <w:p w:rsidR="00B752EB" w:rsidRPr="003F22EE" w:rsidRDefault="00B752EB" w:rsidP="00B752EB">
      <w:pPr>
        <w:bidi/>
        <w:rPr>
          <w:rFonts w:cs="PT Bold Heading"/>
          <w:b/>
          <w:bCs/>
          <w:color w:val="3333CC"/>
          <w:sz w:val="28"/>
          <w:szCs w:val="28"/>
          <w:rtl/>
          <w:lang w:bidi="ar-AE"/>
        </w:rPr>
      </w:pPr>
    </w:p>
    <w:p w:rsidR="00536A0D" w:rsidRPr="00AF5605" w:rsidRDefault="00536A0D" w:rsidP="00B752EB">
      <w:pPr>
        <w:bidi/>
        <w:rPr>
          <w:rFonts w:ascii="Sakkal Majalla" w:hAnsi="Sakkal Majalla" w:cs="Sakkal Majalla"/>
          <w:sz w:val="28"/>
          <w:szCs w:val="28"/>
          <w:rtl/>
        </w:rPr>
      </w:pPr>
      <w:r>
        <w:rPr>
          <w:rFonts w:cs="PT Bold Heading" w:hint="cs"/>
          <w:b/>
          <w:bCs/>
          <w:color w:val="3333CC"/>
          <w:sz w:val="28"/>
          <w:szCs w:val="28"/>
          <w:rtl/>
          <w:lang w:bidi="ar-AE"/>
        </w:rPr>
        <w:lastRenderedPageBreak/>
        <w:t xml:space="preserve">التهيئة: </w:t>
      </w:r>
      <w:r w:rsidRPr="00AF5605">
        <w:rPr>
          <w:rFonts w:ascii="Sakkal Majalla" w:hAnsi="Sakkal Majalla" w:cs="Sakkal Majalla" w:hint="cs"/>
          <w:sz w:val="28"/>
          <w:szCs w:val="28"/>
          <w:rtl/>
        </w:rPr>
        <w:t xml:space="preserve">مادة فلمية عن </w:t>
      </w:r>
      <w:r w:rsidR="00FE38EC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التبني </w:t>
      </w:r>
      <w:r w:rsidR="0054270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ثم يناقش الطلاب في </w:t>
      </w:r>
      <w:r w:rsidR="00FE38EC">
        <w:rPr>
          <w:rFonts w:ascii="Sakkal Majalla" w:hAnsi="Sakkal Majalla" w:cs="Sakkal Majalla" w:hint="cs"/>
          <w:sz w:val="28"/>
          <w:szCs w:val="28"/>
          <w:rtl/>
          <w:lang w:bidi="ar-AE"/>
        </w:rPr>
        <w:t>أضراره والبدائل التي وضعها الإسلام لحل مشكلة التبني.</w:t>
      </w:r>
      <w:r w:rsidR="0054270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</w:p>
    <w:p w:rsidR="00A875E8" w:rsidRPr="00120498" w:rsidRDefault="00A875E8" w:rsidP="00536A0D">
      <w:pPr>
        <w:bidi/>
        <w:rPr>
          <w:rFonts w:cs="PT Bold Heading"/>
          <w:b/>
          <w:bCs/>
          <w:color w:val="3333CC"/>
          <w:sz w:val="28"/>
          <w:szCs w:val="28"/>
          <w:rtl/>
          <w:lang w:bidi="ar-AE"/>
        </w:rPr>
      </w:pPr>
      <w:r w:rsidRPr="00120498">
        <w:rPr>
          <w:rFonts w:cs="PT Bold Heading" w:hint="cs"/>
          <w:b/>
          <w:bCs/>
          <w:color w:val="3333CC"/>
          <w:sz w:val="28"/>
          <w:szCs w:val="28"/>
          <w:rtl/>
          <w:lang w:bidi="ar-AE"/>
        </w:rPr>
        <w:t xml:space="preserve">خطوات تنفيذ </w:t>
      </w:r>
      <w:r w:rsidR="006357E1" w:rsidRPr="00120498">
        <w:rPr>
          <w:rFonts w:cs="PT Bold Heading" w:hint="cs"/>
          <w:b/>
          <w:bCs/>
          <w:color w:val="3333CC"/>
          <w:sz w:val="28"/>
          <w:szCs w:val="28"/>
          <w:rtl/>
          <w:lang w:bidi="ar-AE"/>
        </w:rPr>
        <w:t>الدرس:</w:t>
      </w:r>
    </w:p>
    <w:p w:rsidR="00D40412" w:rsidRPr="00EC0195" w:rsidRDefault="0055290D" w:rsidP="00D40412">
      <w:pPr>
        <w:pStyle w:val="ListParagraph"/>
        <w:bidi/>
        <w:spacing w:after="0" w:line="240" w:lineRule="auto"/>
        <w:ind w:left="499"/>
        <w:rPr>
          <w:b/>
          <w:bCs/>
          <w:color w:val="FF0000"/>
          <w:sz w:val="28"/>
          <w:szCs w:val="28"/>
          <w:rtl/>
          <w:lang w:bidi="ar-AE"/>
        </w:rPr>
      </w:pPr>
      <w:r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>أولا:</w:t>
      </w:r>
      <w:r w:rsidR="00D40412"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>أبادر لأتعلم</w:t>
      </w:r>
      <w:r w:rsidR="00D40412"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 xml:space="preserve">: </w:t>
      </w:r>
    </w:p>
    <w:p w:rsidR="00D40412" w:rsidRDefault="00B752EB" w:rsidP="00B752EB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يوجه المعلم الطلاب لتأمل النصوص الشرعية </w:t>
      </w:r>
      <w:r w:rsidR="00D40412">
        <w:rPr>
          <w:rFonts w:ascii="Sakkal Majalla" w:hAnsi="Sakkal Majalla" w:cs="Sakkal Majalla" w:hint="cs"/>
          <w:sz w:val="28"/>
          <w:szCs w:val="28"/>
          <w:rtl/>
        </w:rPr>
        <w:t xml:space="preserve">ثم </w:t>
      </w:r>
      <w:r>
        <w:rPr>
          <w:rFonts w:ascii="Sakkal Majalla" w:hAnsi="Sakkal Majalla" w:cs="Sakkal Majalla" w:hint="cs"/>
          <w:sz w:val="28"/>
          <w:szCs w:val="28"/>
          <w:rtl/>
        </w:rPr>
        <w:t>يترك لهم الفرصة لاستنتاج وتوقع دوافع التبني عند الناس</w:t>
      </w:r>
      <w:r w:rsidR="004026F2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A30ECB" w:rsidRPr="00AF5605" w:rsidRDefault="00A30ECB" w:rsidP="00A30ECB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إجابة مقترحة (الأنس بالمتبني لمن لا ذرية له/الاستكثار من البنين للقوة والعمل/مساعدة المتبنى ورعايته)</w:t>
      </w:r>
    </w:p>
    <w:p w:rsidR="00D40412" w:rsidRPr="00EC0195" w:rsidRDefault="0055290D" w:rsidP="00D40412">
      <w:pPr>
        <w:pStyle w:val="ListParagraph"/>
        <w:bidi/>
        <w:spacing w:after="0" w:line="240" w:lineRule="auto"/>
        <w:ind w:left="499"/>
        <w:rPr>
          <w:b/>
          <w:bCs/>
          <w:color w:val="FF0000"/>
          <w:sz w:val="28"/>
          <w:szCs w:val="28"/>
          <w:rtl/>
          <w:lang w:bidi="ar-AE"/>
        </w:rPr>
      </w:pPr>
      <w:r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>ثانيا:</w:t>
      </w:r>
      <w:r w:rsidR="00D40412"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 xml:space="preserve"> استخدم ومهاراتي </w:t>
      </w:r>
      <w:r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>لأتعلم:</w:t>
      </w:r>
    </w:p>
    <w:p w:rsidR="00D40412" w:rsidRPr="00EC0195" w:rsidRDefault="00D40412" w:rsidP="00D40412">
      <w:pPr>
        <w:pStyle w:val="ListParagraph"/>
        <w:bidi/>
        <w:spacing w:after="0" w:line="240" w:lineRule="auto"/>
        <w:ind w:left="499"/>
        <w:rPr>
          <w:b/>
          <w:bCs/>
          <w:color w:val="FF0000"/>
          <w:sz w:val="28"/>
          <w:szCs w:val="28"/>
          <w:lang w:bidi="ar-AE"/>
        </w:rPr>
      </w:pPr>
      <w:r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>أتلو وأحفظ:</w:t>
      </w:r>
    </w:p>
    <w:p w:rsidR="00D40412" w:rsidRPr="00AF5605" w:rsidRDefault="00D40412" w:rsidP="00D40412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AF5605">
        <w:rPr>
          <w:rFonts w:ascii="Sakkal Majalla" w:hAnsi="Sakkal Majalla" w:cs="Sakkal Majalla" w:hint="cs"/>
          <w:sz w:val="28"/>
          <w:szCs w:val="28"/>
          <w:rtl/>
        </w:rPr>
        <w:t>يعرض المعلم النص مجودا على الطلاب، ويكلف الطلاب بتلاوة النص مع المتابعة والتصويب والتعزيز</w:t>
      </w:r>
    </w:p>
    <w:p w:rsidR="00D40412" w:rsidRPr="00636071" w:rsidRDefault="00D40412" w:rsidP="00D40412">
      <w:pPr>
        <w:pStyle w:val="ListParagraph"/>
        <w:bidi/>
        <w:spacing w:after="0" w:line="240" w:lineRule="auto"/>
        <w:ind w:left="360"/>
        <w:jc w:val="both"/>
        <w:rPr>
          <w:rFonts w:cs="Simplified Arabic"/>
          <w:b/>
          <w:bCs/>
          <w:color w:val="FF0000"/>
          <w:sz w:val="28"/>
          <w:szCs w:val="28"/>
          <w:rtl/>
          <w:lang w:bidi="ar-AE"/>
        </w:rPr>
      </w:pPr>
      <w:r w:rsidRPr="00636071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أفسر المفردات القرآنية:</w:t>
      </w:r>
    </w:p>
    <w:p w:rsidR="00D40412" w:rsidRPr="00AF5605" w:rsidRDefault="00D40412" w:rsidP="0087337C">
      <w:pPr>
        <w:bidi/>
        <w:spacing w:after="0" w:line="240" w:lineRule="auto"/>
        <w:ind w:right="-720"/>
        <w:rPr>
          <w:rFonts w:ascii="Sakkal Majalla" w:hAnsi="Sakkal Majalla" w:cs="Sakkal Majalla"/>
          <w:sz w:val="28"/>
          <w:szCs w:val="28"/>
          <w:rtl/>
        </w:rPr>
      </w:pPr>
      <w:r w:rsidRPr="00AF5605">
        <w:rPr>
          <w:rFonts w:ascii="Sakkal Majalla" w:hAnsi="Sakkal Majalla" w:cs="Sakkal Majalla" w:hint="cs"/>
          <w:sz w:val="28"/>
          <w:szCs w:val="28"/>
          <w:rtl/>
        </w:rPr>
        <w:t>يكلف المعلم الطلاب من خلال مجموعاتهم، باستخراج المفردات الصعبة، من جزء محدد من النص لكل مجموعة، ويدونها ثم بالمناقشة يتوصل الطلاب إلى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المعنى.</w:t>
      </w:r>
    </w:p>
    <w:p w:rsidR="00D40412" w:rsidRDefault="004026F2" w:rsidP="00D40412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26F2">
        <w:rPr>
          <w:rFonts w:cs="Arial"/>
          <w:b/>
          <w:bCs/>
          <w:color w:val="FF0000"/>
          <w:sz w:val="28"/>
          <w:szCs w:val="28"/>
          <w:rtl/>
          <w:lang w:bidi="ar-AE"/>
        </w:rPr>
        <w:t>الحرص على طاعة الله والخضوع لأمره</w:t>
      </w:r>
      <w:r w:rsidR="00D40412" w:rsidRPr="00AF5605">
        <w:rPr>
          <w:rFonts w:hint="cs"/>
          <w:b/>
          <w:bCs/>
          <w:color w:val="FF0000"/>
          <w:sz w:val="28"/>
          <w:szCs w:val="28"/>
          <w:rtl/>
          <w:lang w:bidi="ar-AE"/>
        </w:rPr>
        <w:t>:</w:t>
      </w:r>
      <w:r w:rsidR="00D40412" w:rsidRPr="00AF5605">
        <w:rPr>
          <w:rFonts w:hint="cs"/>
          <w:b/>
          <w:bCs/>
          <w:color w:val="FF0000"/>
          <w:sz w:val="32"/>
          <w:szCs w:val="32"/>
          <w:rtl/>
          <w:lang w:bidi="ar-AE"/>
        </w:rPr>
        <w:t xml:space="preserve"> </w:t>
      </w:r>
      <w:r w:rsidR="00D40412" w:rsidRPr="00AF5605">
        <w:rPr>
          <w:rFonts w:ascii="Sakkal Majalla" w:hAnsi="Sakkal Majalla" w:cs="Sakkal Majalla" w:hint="cs"/>
          <w:sz w:val="28"/>
          <w:szCs w:val="28"/>
          <w:rtl/>
        </w:rPr>
        <w:t xml:space="preserve">بأسلوب </w:t>
      </w:r>
      <w:r w:rsidR="0087337C">
        <w:rPr>
          <w:rFonts w:ascii="Sakkal Majalla" w:hAnsi="Sakkal Majalla" w:cs="Sakkal Majalla" w:hint="cs"/>
          <w:sz w:val="28"/>
          <w:szCs w:val="28"/>
          <w:rtl/>
        </w:rPr>
        <w:t xml:space="preserve">السرد القصصي وطرح الأسئلة المثيرة للتفكير الناقد </w:t>
      </w:r>
      <w:r w:rsidR="00D40412">
        <w:rPr>
          <w:rFonts w:ascii="Sakkal Majalla" w:hAnsi="Sakkal Majalla" w:cs="Sakkal Majalla" w:hint="cs"/>
          <w:sz w:val="28"/>
          <w:szCs w:val="28"/>
          <w:rtl/>
        </w:rPr>
        <w:t xml:space="preserve"> يركز </w:t>
      </w:r>
      <w:r w:rsidR="00D40412" w:rsidRPr="00AF5605">
        <w:rPr>
          <w:rFonts w:ascii="Sakkal Majalla" w:hAnsi="Sakkal Majalla" w:cs="Sakkal Majalla" w:hint="cs"/>
          <w:sz w:val="28"/>
          <w:szCs w:val="28"/>
          <w:rtl/>
        </w:rPr>
        <w:t>المعلم على</w:t>
      </w:r>
      <w:r w:rsidR="00D40412" w:rsidRPr="00187EA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أن </w:t>
      </w:r>
      <w:r w:rsidRPr="004026F2">
        <w:rPr>
          <w:rFonts w:ascii="Sakkal Majalla" w:hAnsi="Sakkal Majalla" w:cs="Sakkal Majalla"/>
          <w:sz w:val="28"/>
          <w:szCs w:val="28"/>
          <w:rtl/>
        </w:rPr>
        <w:t xml:space="preserve">من مقتضيات الإيمان الاستسلام لحكم الله وحكم رسوله واليقين بأن الخير فيما يختاره الله. </w:t>
      </w:r>
      <w:r w:rsidR="0087337C">
        <w:rPr>
          <w:rFonts w:ascii="Sakkal Majalla" w:hAnsi="Sakkal Majalla" w:cs="Sakkal Majalla" w:hint="cs"/>
          <w:sz w:val="28"/>
          <w:szCs w:val="28"/>
          <w:rtl/>
        </w:rPr>
        <w:t>والتركيز على فضل النبي محمد صلى الله عليه وسلم ومنزلته. ثم يعزز ذلك بالأنشطة الآتية.</w:t>
      </w:r>
      <w:r w:rsidR="00D4041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0D75E8" w:rsidRDefault="0087337C" w:rsidP="000D75E8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cs="Arial" w:hint="cs"/>
          <w:b/>
          <w:bCs/>
          <w:color w:val="C00000"/>
          <w:sz w:val="28"/>
          <w:szCs w:val="28"/>
          <w:rtl/>
          <w:lang w:bidi="ar-AE"/>
        </w:rPr>
        <w:t xml:space="preserve">أحلل: </w:t>
      </w:r>
      <w:r w:rsidRPr="00251271">
        <w:rPr>
          <w:rFonts w:ascii="Sakkal Majalla" w:hAnsi="Sakkal Majalla" w:cs="Sakkal Majalla" w:hint="cs"/>
          <w:sz w:val="28"/>
          <w:szCs w:val="28"/>
          <w:rtl/>
        </w:rPr>
        <w:t xml:space="preserve">باستخدام استراتيجية التعلم التعاوني </w:t>
      </w:r>
      <w:r w:rsidR="000D75E8">
        <w:rPr>
          <w:rFonts w:ascii="Sakkal Majalla" w:hAnsi="Sakkal Majalla" w:cs="Sakkal Majalla" w:hint="cs"/>
          <w:sz w:val="28"/>
          <w:szCs w:val="28"/>
          <w:rtl/>
        </w:rPr>
        <w:t>و</w:t>
      </w:r>
      <w:r w:rsidR="009D5B9A" w:rsidRPr="00251271">
        <w:rPr>
          <w:rFonts w:ascii="Sakkal Majalla" w:hAnsi="Sakkal Majalla" w:cs="Sakkal Majalla" w:hint="cs"/>
          <w:sz w:val="28"/>
          <w:szCs w:val="28"/>
          <w:rtl/>
        </w:rPr>
        <w:t>الأجابة المقترحة</w:t>
      </w:r>
    </w:p>
    <w:tbl>
      <w:tblPr>
        <w:tblStyle w:val="GridTable6Colorful-Accent6"/>
        <w:bidiVisual/>
        <w:tblW w:w="0" w:type="auto"/>
        <w:tblInd w:w="895" w:type="dxa"/>
        <w:tblLook w:val="04A0" w:firstRow="1" w:lastRow="0" w:firstColumn="1" w:lastColumn="0" w:noHBand="0" w:noVBand="1"/>
      </w:tblPr>
      <w:tblGrid>
        <w:gridCol w:w="2438"/>
        <w:gridCol w:w="5297"/>
      </w:tblGrid>
      <w:tr w:rsidR="000D75E8" w:rsidTr="000D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0D75E8" w:rsidRPr="000D75E8" w:rsidRDefault="000D75E8" w:rsidP="000D75E8">
            <w:pPr>
              <w:pStyle w:val="ListParagraph"/>
              <w:bidi/>
              <w:ind w:left="0"/>
              <w:jc w:val="both"/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0D75E8"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ألفاظ عموم تشمل الجميع </w:t>
            </w:r>
          </w:p>
        </w:tc>
        <w:tc>
          <w:tcPr>
            <w:tcW w:w="5297" w:type="dxa"/>
          </w:tcPr>
          <w:p w:rsidR="000D75E8" w:rsidRPr="000D75E8" w:rsidRDefault="000D75E8" w:rsidP="000D75E8">
            <w:pPr>
              <w:pStyle w:val="ListParagraph"/>
              <w:bidi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0D75E8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</w:rPr>
              <w:t>مؤمن أو مؤمنة (النكرة في سياق النفي تفيد العموم)</w:t>
            </w:r>
          </w:p>
        </w:tc>
      </w:tr>
      <w:tr w:rsidR="000D75E8" w:rsidTr="000D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0D75E8" w:rsidRPr="000D75E8" w:rsidRDefault="000D75E8" w:rsidP="000D75E8">
            <w:pPr>
              <w:pStyle w:val="ListParagraph"/>
              <w:bidi/>
              <w:ind w:left="0"/>
              <w:jc w:val="both"/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0D75E8"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  <w:t>المقصود بكلمة أمرا</w:t>
            </w:r>
          </w:p>
        </w:tc>
        <w:tc>
          <w:tcPr>
            <w:tcW w:w="5297" w:type="dxa"/>
          </w:tcPr>
          <w:p w:rsidR="000D75E8" w:rsidRPr="000D75E8" w:rsidRDefault="000D75E8" w:rsidP="000D75E8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0D75E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حكماً</w:t>
            </w:r>
          </w:p>
        </w:tc>
      </w:tr>
      <w:tr w:rsidR="000D75E8" w:rsidTr="000D7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0D75E8" w:rsidRPr="000D75E8" w:rsidRDefault="000D75E8" w:rsidP="000D75E8">
            <w:pPr>
              <w:pStyle w:val="ListParagraph"/>
              <w:bidi/>
              <w:ind w:left="0"/>
              <w:jc w:val="both"/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0D75E8"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  <w:t>دلالة (أن يكون لهم الخيرة)</w:t>
            </w:r>
          </w:p>
        </w:tc>
        <w:tc>
          <w:tcPr>
            <w:tcW w:w="5297" w:type="dxa"/>
          </w:tcPr>
          <w:p w:rsidR="000D75E8" w:rsidRPr="000D75E8" w:rsidRDefault="000D75E8" w:rsidP="000D75E8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0D75E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يجب عليهم القبول بما اختاره الله لهم</w:t>
            </w:r>
          </w:p>
        </w:tc>
      </w:tr>
      <w:tr w:rsidR="000D75E8" w:rsidTr="000D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0D75E8" w:rsidRPr="000D75E8" w:rsidRDefault="000D75E8" w:rsidP="000D75E8">
            <w:pPr>
              <w:pStyle w:val="ListParagraph"/>
              <w:bidi/>
              <w:ind w:left="0"/>
              <w:jc w:val="both"/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0D75E8"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  <w:t>الأمر الوارد في الآية</w:t>
            </w:r>
          </w:p>
        </w:tc>
        <w:tc>
          <w:tcPr>
            <w:tcW w:w="5297" w:type="dxa"/>
          </w:tcPr>
          <w:p w:rsidR="000D75E8" w:rsidRPr="000D75E8" w:rsidRDefault="000D75E8" w:rsidP="000D75E8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0D75E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التسليم لأوامر الله والرضا بها</w:t>
            </w:r>
          </w:p>
        </w:tc>
      </w:tr>
    </w:tbl>
    <w:p w:rsidR="00042CC4" w:rsidRDefault="00140596" w:rsidP="00042CC4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140596">
        <w:rPr>
          <w:rFonts w:cs="Arial" w:hint="cs"/>
          <w:b/>
          <w:bCs/>
          <w:color w:val="C00000"/>
          <w:sz w:val="28"/>
          <w:szCs w:val="28"/>
          <w:rtl/>
          <w:lang w:bidi="ar-AE"/>
        </w:rPr>
        <w:t>أحدد:</w:t>
      </w:r>
      <w:r w:rsidRPr="00140596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</w:t>
      </w:r>
      <w:r w:rsidR="00042CC4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باستخدام العصف الذهني يوضح المعلم المهمة ويترك </w:t>
      </w:r>
      <w:r w:rsidR="003060EB">
        <w:rPr>
          <w:rFonts w:ascii="Sakkal Majalla" w:hAnsi="Sakkal Majalla" w:cs="Sakkal Majalla" w:hint="cs"/>
          <w:sz w:val="28"/>
          <w:szCs w:val="28"/>
          <w:rtl/>
          <w:lang w:bidi="ar-AE"/>
        </w:rPr>
        <w:t>ا</w:t>
      </w:r>
      <w:r w:rsidR="00042CC4">
        <w:rPr>
          <w:rFonts w:ascii="Sakkal Majalla" w:hAnsi="Sakkal Majalla" w:cs="Sakkal Majalla" w:hint="cs"/>
          <w:sz w:val="28"/>
          <w:szCs w:val="28"/>
          <w:rtl/>
          <w:lang w:bidi="ar-AE"/>
        </w:rPr>
        <w:t>لطلاب يجيبون مع التعزيز والتصويب والتوجيه.</w:t>
      </w:r>
      <w:r w:rsidR="00042CC4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الإجابة المقترحة (اختلاط الأنساب وضياعها/التقاطع والحقد بين الورثة/حرمان المتبنى من نسبه الأصلي</w:t>
      </w:r>
      <w:r w:rsidR="001E0A22">
        <w:rPr>
          <w:rFonts w:ascii="Sakkal Majalla" w:hAnsi="Sakkal Majalla" w:cs="Sakkal Majalla" w:hint="cs"/>
          <w:sz w:val="28"/>
          <w:szCs w:val="28"/>
          <w:rtl/>
          <w:lang w:bidi="ar-AE"/>
        </w:rPr>
        <w:t>/انتهاك الحرمات</w:t>
      </w:r>
      <w:r w:rsidR="00042CC4">
        <w:rPr>
          <w:rFonts w:ascii="Sakkal Majalla" w:hAnsi="Sakkal Majalla" w:cs="Sakkal Majalla" w:hint="cs"/>
          <w:sz w:val="28"/>
          <w:szCs w:val="28"/>
          <w:rtl/>
          <w:lang w:bidi="ar-AE"/>
        </w:rPr>
        <w:t>)</w:t>
      </w:r>
    </w:p>
    <w:p w:rsidR="001E0A22" w:rsidRDefault="0074371D" w:rsidP="001E0A22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 w:rsidRPr="0074371D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 xml:space="preserve">أتعاون وأبحث: </w:t>
      </w:r>
      <w:r w:rsidRPr="00564927">
        <w:rPr>
          <w:rFonts w:ascii="Sakkal Majalla" w:hAnsi="Sakkal Majalla" w:cs="Sakkal Majalla" w:hint="cs"/>
          <w:sz w:val="28"/>
          <w:szCs w:val="28"/>
          <w:rtl/>
        </w:rPr>
        <w:t xml:space="preserve">باستخدام استراتيجية التعلم التعاوني </w:t>
      </w:r>
      <w:r w:rsidR="001E0A22" w:rsidRPr="00564927">
        <w:rPr>
          <w:rFonts w:ascii="Sakkal Majalla" w:hAnsi="Sakkal Majalla" w:cs="Sakkal Majalla" w:hint="cs"/>
          <w:sz w:val="28"/>
          <w:szCs w:val="28"/>
          <w:rtl/>
        </w:rPr>
        <w:t xml:space="preserve">وجه الطلاب </w:t>
      </w:r>
      <w:r w:rsidR="001E0A22">
        <w:rPr>
          <w:rFonts w:ascii="Sakkal Majalla" w:hAnsi="Sakkal Majalla" w:cs="Sakkal Majalla" w:hint="cs"/>
          <w:sz w:val="28"/>
          <w:szCs w:val="28"/>
          <w:rtl/>
        </w:rPr>
        <w:t xml:space="preserve">لاستخدام </w:t>
      </w:r>
      <w:r w:rsidR="001E0A22">
        <w:rPr>
          <w:rFonts w:ascii="Sakkal Majalla" w:hAnsi="Sakkal Majalla" w:cs="Sakkal Majalla" w:hint="cs"/>
          <w:sz w:val="28"/>
          <w:szCs w:val="28"/>
          <w:rtl/>
        </w:rPr>
        <w:t>التكنولوجيا للبحث عن إجابة النشاط. الإجابة المقترحة(كفالة اليتيم/الأخوة في الدين/الهبة/الوصية)</w:t>
      </w:r>
    </w:p>
    <w:p w:rsidR="0074371D" w:rsidRDefault="0074371D" w:rsidP="001E0A22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>أقارن: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الهدف من النشاط تدريب الطالب على مهارة المقارنة.</w:t>
      </w:r>
      <w:r w:rsidR="00936D3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ي</w:t>
      </w:r>
      <w:r w:rsidR="003060EB">
        <w:rPr>
          <w:rFonts w:ascii="Sakkal Majalla" w:hAnsi="Sakkal Majalla" w:cs="Sakkal Majalla" w:hint="cs"/>
          <w:sz w:val="28"/>
          <w:szCs w:val="28"/>
          <w:rtl/>
          <w:lang w:bidi="ar-AE"/>
        </w:rPr>
        <w:t>وضح المعلم المهمة ويترك الطلاب يجيبون مع التعزيز والتصويب والتوجيه.</w:t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1522"/>
        <w:gridCol w:w="2070"/>
        <w:gridCol w:w="1982"/>
      </w:tblGrid>
      <w:tr w:rsidR="00936D33" w:rsidTr="00AE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:rsidR="00936D33" w:rsidRPr="004868E7" w:rsidRDefault="00936D33" w:rsidP="00CC2E4B">
            <w:pPr>
              <w:jc w:val="both"/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  <w:rtl/>
                <w:lang w:bidi="ar-AE"/>
              </w:rPr>
            </w:pPr>
          </w:p>
        </w:tc>
        <w:tc>
          <w:tcPr>
            <w:tcW w:w="2070" w:type="dxa"/>
          </w:tcPr>
          <w:p w:rsidR="00936D33" w:rsidRDefault="00936D33" w:rsidP="00CC2E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AE"/>
              </w:rPr>
              <w:t>كفالة اليتيم</w:t>
            </w:r>
          </w:p>
        </w:tc>
        <w:tc>
          <w:tcPr>
            <w:tcW w:w="1982" w:type="dxa"/>
          </w:tcPr>
          <w:p w:rsidR="00936D33" w:rsidRDefault="00936D33" w:rsidP="00CC2E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AE"/>
              </w:rPr>
              <w:t>التبني</w:t>
            </w:r>
          </w:p>
        </w:tc>
      </w:tr>
      <w:tr w:rsidR="00936D33" w:rsidTr="00AE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:rsidR="00936D33" w:rsidRDefault="00936D33" w:rsidP="00CC2E4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AE"/>
              </w:rPr>
              <w:t>وجه الشبه</w:t>
            </w:r>
          </w:p>
        </w:tc>
        <w:tc>
          <w:tcPr>
            <w:tcW w:w="4052" w:type="dxa"/>
            <w:gridSpan w:val="2"/>
          </w:tcPr>
          <w:p w:rsidR="00936D33" w:rsidRDefault="000D75E8" w:rsidP="00CC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AE"/>
              </w:rPr>
              <w:t>كلاهما فيه رعاية وإنفاق على محتاج</w:t>
            </w:r>
          </w:p>
        </w:tc>
      </w:tr>
      <w:tr w:rsidR="00936D33" w:rsidTr="00AE2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vMerge w:val="restart"/>
          </w:tcPr>
          <w:p w:rsidR="00936D33" w:rsidRDefault="00936D33" w:rsidP="00CC2E4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AE"/>
              </w:rPr>
              <w:t>وجه الاختلاف</w:t>
            </w:r>
          </w:p>
        </w:tc>
        <w:tc>
          <w:tcPr>
            <w:tcW w:w="2070" w:type="dxa"/>
          </w:tcPr>
          <w:p w:rsidR="00936D33" w:rsidRDefault="00936D33" w:rsidP="00CC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AE"/>
              </w:rPr>
              <w:t>مستحب</w:t>
            </w:r>
          </w:p>
        </w:tc>
        <w:tc>
          <w:tcPr>
            <w:tcW w:w="1982" w:type="dxa"/>
          </w:tcPr>
          <w:p w:rsidR="00936D33" w:rsidRDefault="00936D33" w:rsidP="00CC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AE"/>
              </w:rPr>
              <w:t>محرم</w:t>
            </w:r>
          </w:p>
        </w:tc>
      </w:tr>
      <w:tr w:rsidR="00936D33" w:rsidTr="00AE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vMerge/>
          </w:tcPr>
          <w:p w:rsidR="00936D33" w:rsidRDefault="00936D33" w:rsidP="00CC2E4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070" w:type="dxa"/>
          </w:tcPr>
          <w:p w:rsidR="00936D33" w:rsidRDefault="000D75E8" w:rsidP="00CC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AE"/>
              </w:rPr>
              <w:t>لا ينسب إلى الكفيل</w:t>
            </w:r>
          </w:p>
        </w:tc>
        <w:tc>
          <w:tcPr>
            <w:tcW w:w="1982" w:type="dxa"/>
          </w:tcPr>
          <w:p w:rsidR="00936D33" w:rsidRDefault="000D75E8" w:rsidP="00CC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AE"/>
              </w:rPr>
              <w:t xml:space="preserve">ينسب إلى المتبني </w:t>
            </w:r>
          </w:p>
        </w:tc>
      </w:tr>
    </w:tbl>
    <w:p w:rsidR="00936D33" w:rsidRDefault="00936D33" w:rsidP="00936D33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  <w:bookmarkStart w:id="0" w:name="_GoBack"/>
      <w:bookmarkEnd w:id="0"/>
    </w:p>
    <w:p w:rsidR="00DB0B20" w:rsidRPr="00DB0B20" w:rsidRDefault="00DB0B20" w:rsidP="0074371D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hint="cs"/>
          <w:b/>
          <w:bCs/>
          <w:color w:val="A50021"/>
          <w:sz w:val="28"/>
          <w:szCs w:val="28"/>
          <w:rtl/>
          <w:lang w:bidi="ar-AE"/>
        </w:rPr>
        <w:t xml:space="preserve">ألخص: </w:t>
      </w:r>
      <w:r w:rsidRPr="00DB0B20">
        <w:rPr>
          <w:rFonts w:ascii="Sakkal Majalla" w:hAnsi="Sakkal Majalla" w:cs="Sakkal Majalla" w:hint="cs"/>
          <w:sz w:val="28"/>
          <w:szCs w:val="28"/>
          <w:rtl/>
        </w:rPr>
        <w:t>الهدف من النشاط تدريب الطلبة على مهارة التلخيص</w:t>
      </w:r>
    </w:p>
    <w:p w:rsidR="008E44F0" w:rsidRDefault="0074371D" w:rsidP="008E44F0">
      <w:pPr>
        <w:pStyle w:val="ListParagraph"/>
        <w:bidi/>
        <w:ind w:left="360"/>
        <w:jc w:val="both"/>
        <w:rPr>
          <w:rFonts w:cs="Arial"/>
          <w:b/>
          <w:bCs/>
          <w:color w:val="FF0000"/>
          <w:sz w:val="28"/>
          <w:szCs w:val="28"/>
          <w:rtl/>
        </w:rPr>
      </w:pPr>
      <w:r w:rsidRPr="0074371D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>أدلل:</w:t>
      </w:r>
      <w:r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  <w:r w:rsidRPr="0074371D"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  <w:r w:rsidR="008E44F0">
        <w:rPr>
          <w:rFonts w:ascii="Sakkal Majalla" w:hAnsi="Sakkal Majalla" w:cs="Sakkal Majalla" w:hint="cs"/>
          <w:sz w:val="28"/>
          <w:szCs w:val="28"/>
          <w:rtl/>
          <w:lang w:bidi="ar-AE"/>
        </w:rPr>
        <w:t>يوضح المعلم المهمة ويترك الطلاب يجيبون</w:t>
      </w:r>
      <w:r w:rsidR="008E44F0" w:rsidRPr="004026F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</w:p>
    <w:p w:rsidR="00D40412" w:rsidRDefault="004026F2" w:rsidP="008E44F0">
      <w:pPr>
        <w:pStyle w:val="ListParagraph"/>
        <w:bidi/>
        <w:ind w:left="360"/>
        <w:jc w:val="both"/>
        <w:rPr>
          <w:b/>
          <w:bCs/>
          <w:color w:val="A50021"/>
          <w:sz w:val="28"/>
          <w:szCs w:val="28"/>
          <w:rtl/>
          <w:lang w:bidi="ar-AE"/>
        </w:rPr>
      </w:pPr>
      <w:r w:rsidRPr="004026F2">
        <w:rPr>
          <w:rFonts w:cs="Arial"/>
          <w:b/>
          <w:bCs/>
          <w:color w:val="FF0000"/>
          <w:sz w:val="28"/>
          <w:szCs w:val="28"/>
          <w:rtl/>
        </w:rPr>
        <w:lastRenderedPageBreak/>
        <w:t>للذين أحسنوا الحسنى وزيادة</w:t>
      </w:r>
      <w:r w:rsidR="00D40412">
        <w:rPr>
          <w:rFonts w:hint="cs"/>
          <w:b/>
          <w:bCs/>
          <w:color w:val="FF0000"/>
          <w:sz w:val="28"/>
          <w:szCs w:val="28"/>
          <w:rtl/>
        </w:rPr>
        <w:t>:</w:t>
      </w:r>
      <w:r w:rsidR="00D40412">
        <w:rPr>
          <w:rFonts w:hint="cs"/>
          <w:b/>
          <w:bCs/>
          <w:color w:val="A50021"/>
          <w:sz w:val="28"/>
          <w:szCs w:val="28"/>
          <w:rtl/>
          <w:lang w:bidi="ar-AE"/>
        </w:rPr>
        <w:t xml:space="preserve"> </w:t>
      </w:r>
      <w:r w:rsidR="00D40412" w:rsidRPr="00D40412">
        <w:rPr>
          <w:rFonts w:ascii="Sakkal Majalla" w:hAnsi="Sakkal Majalla" w:cs="Sakkal Majalla" w:hint="cs"/>
          <w:sz w:val="28"/>
          <w:szCs w:val="28"/>
          <w:rtl/>
        </w:rPr>
        <w:t>يكلف المعلم الطلاب بقراءة الفقرة وتحديد الفكرة الرئيسة ثم يعزز ذلك بالأنشطة:</w:t>
      </w:r>
    </w:p>
    <w:p w:rsidR="007B6EA3" w:rsidRDefault="00CD0013" w:rsidP="007B6EA3">
      <w:pPr>
        <w:pStyle w:val="ListParagraph"/>
        <w:bidi/>
        <w:ind w:left="360"/>
        <w:jc w:val="both"/>
        <w:rPr>
          <w:rFonts w:cs="Arial"/>
          <w:b/>
          <w:bCs/>
          <w:color w:val="FF0000"/>
          <w:sz w:val="28"/>
          <w:szCs w:val="28"/>
          <w:rtl/>
        </w:rPr>
      </w:pPr>
      <w:r w:rsidRPr="00CD0013">
        <w:rPr>
          <w:rFonts w:cs="Arial"/>
          <w:b/>
          <w:bCs/>
          <w:color w:val="A50021"/>
          <w:sz w:val="28"/>
          <w:szCs w:val="28"/>
          <w:rtl/>
          <w:lang w:bidi="ar-AE"/>
        </w:rPr>
        <w:t xml:space="preserve">أتأمل وأوضح: </w:t>
      </w:r>
      <w:r w:rsidR="007B6EA3">
        <w:rPr>
          <w:rFonts w:ascii="Sakkal Majalla" w:hAnsi="Sakkal Majalla" w:cs="Sakkal Majalla" w:hint="cs"/>
          <w:sz w:val="28"/>
          <w:szCs w:val="28"/>
          <w:rtl/>
          <w:lang w:bidi="ar-AE"/>
        </w:rPr>
        <w:t>يوضح المعلم المهمة ويترك الطلاب يجيبون</w:t>
      </w:r>
      <w:r w:rsidR="007B6EA3" w:rsidRPr="004026F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</w:p>
    <w:p w:rsidR="004842AB" w:rsidRDefault="00CD0013" w:rsidP="004842AB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 w:rsidRPr="00CD0013">
        <w:rPr>
          <w:rFonts w:cs="Arial"/>
          <w:b/>
          <w:bCs/>
          <w:color w:val="A50021"/>
          <w:sz w:val="28"/>
          <w:szCs w:val="28"/>
          <w:rtl/>
          <w:lang w:bidi="ar-AE"/>
        </w:rPr>
        <w:t>أحدد:</w:t>
      </w:r>
      <w:r w:rsidRPr="00CD001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842AB">
        <w:rPr>
          <w:rFonts w:ascii="Sakkal Majalla" w:hAnsi="Sakkal Majalla" w:cs="Sakkal Majalla" w:hint="cs"/>
          <w:sz w:val="28"/>
          <w:szCs w:val="28"/>
          <w:rtl/>
        </w:rPr>
        <w:t xml:space="preserve">باستخدام استراتيجية الحوار والتعلم التعاوني والإجابة المقترحة </w:t>
      </w:r>
    </w:p>
    <w:p w:rsidR="004842AB" w:rsidRPr="004842AB" w:rsidRDefault="004842AB" w:rsidP="004842AB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 w:rsidRPr="00FA24CA">
        <w:rPr>
          <w:rFonts w:ascii="Sakkal Majalla" w:hAnsi="Sakkal Majalla" w:cs="Sakkal Majalla" w:hint="cs"/>
          <w:sz w:val="28"/>
          <w:szCs w:val="28"/>
          <w:rtl/>
        </w:rPr>
        <w:t xml:space="preserve">(الأذى الحسي: </w:t>
      </w:r>
      <w:r w:rsidR="00FA24CA" w:rsidRPr="00FA24CA">
        <w:rPr>
          <w:rFonts w:ascii="Sakkal Majalla" w:hAnsi="Sakkal Majalla" w:cs="Sakkal Majalla" w:hint="cs"/>
          <w:sz w:val="28"/>
          <w:szCs w:val="28"/>
          <w:rtl/>
        </w:rPr>
        <w:t xml:space="preserve">محاولات قتل النبي </w:t>
      </w:r>
      <w:r w:rsidRPr="00FA24CA">
        <w:rPr>
          <w:rFonts w:ascii="Sakkal Majalla" w:hAnsi="Sakkal Majalla" w:cs="Sakkal Majalla" w:hint="cs"/>
          <w:sz w:val="28"/>
          <w:szCs w:val="28"/>
          <w:rtl/>
        </w:rPr>
        <w:t xml:space="preserve">والأذى المعنوي: السخرية من النبي </w:t>
      </w:r>
      <w:r w:rsidR="00FA24CA" w:rsidRPr="00FA24CA">
        <w:rPr>
          <w:rFonts w:ascii="Sakkal Majalla" w:hAnsi="Sakkal Majalla" w:cs="Sakkal Majalla" w:hint="cs"/>
          <w:sz w:val="28"/>
          <w:szCs w:val="28"/>
          <w:rtl/>
        </w:rPr>
        <w:t>والتعريض به</w:t>
      </w:r>
      <w:r w:rsidRPr="00FA24C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A36E45">
        <w:rPr>
          <w:rFonts w:ascii="Sakkal Majalla" w:hAnsi="Sakkal Majalla" w:cs="Sakkal Majalla" w:hint="cs"/>
          <w:sz w:val="28"/>
          <w:szCs w:val="28"/>
          <w:rtl/>
        </w:rPr>
        <w:t>والإساءة له</w:t>
      </w:r>
      <w:r w:rsidRPr="00FA24CA">
        <w:rPr>
          <w:rFonts w:ascii="Sakkal Majalla" w:hAnsi="Sakkal Majalla" w:cs="Sakkal Majalla" w:hint="cs"/>
          <w:sz w:val="28"/>
          <w:szCs w:val="28"/>
          <w:rtl/>
        </w:rPr>
        <w:t>)</w:t>
      </w:r>
    </w:p>
    <w:p w:rsidR="00CD0013" w:rsidRPr="00CD0013" w:rsidRDefault="00CD0013" w:rsidP="00CD0013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 w:rsidRPr="00CD0013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>أناقش: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 xml:space="preserve"> </w:t>
      </w:r>
      <w:r w:rsidR="00A36E45">
        <w:rPr>
          <w:rFonts w:ascii="Sakkal Majalla" w:hAnsi="Sakkal Majalla" w:cs="Sakkal Majalla" w:hint="cs"/>
          <w:sz w:val="28"/>
          <w:szCs w:val="28"/>
          <w:rtl/>
        </w:rPr>
        <w:t xml:space="preserve">الهدف من النشاط تدريب الطلاب على مهارة حل المشكلات واقتراح الحلول </w:t>
      </w:r>
    </w:p>
    <w:p w:rsidR="00D40412" w:rsidRPr="00C547C3" w:rsidRDefault="00D40412" w:rsidP="00D40412">
      <w:pPr>
        <w:bidi/>
        <w:spacing w:after="0" w:line="240" w:lineRule="auto"/>
        <w:jc w:val="both"/>
        <w:rPr>
          <w:b/>
          <w:bCs/>
          <w:color w:val="FF0000"/>
          <w:sz w:val="32"/>
          <w:szCs w:val="32"/>
          <w:u w:val="single"/>
          <w:lang w:bidi="ar-AE"/>
        </w:rPr>
      </w:pPr>
      <w:r w:rsidRPr="00C547C3">
        <w:rPr>
          <w:rFonts w:hint="cs"/>
          <w:b/>
          <w:bCs/>
          <w:color w:val="FF0000"/>
          <w:sz w:val="32"/>
          <w:szCs w:val="32"/>
          <w:u w:val="single"/>
          <w:rtl/>
          <w:lang w:bidi="ar-AE"/>
        </w:rPr>
        <w:t xml:space="preserve">أنظم معلوماتي </w:t>
      </w:r>
    </w:p>
    <w:p w:rsidR="00D40412" w:rsidRPr="00AB7DF8" w:rsidRDefault="00D40412" w:rsidP="00D40412">
      <w:pPr>
        <w:pStyle w:val="ListParagraph"/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 w:rsidRPr="00AB7DF8">
        <w:rPr>
          <w:rFonts w:ascii="Sakkal Majalla" w:hAnsi="Sakkal Majalla" w:cs="Sakkal Majalla" w:hint="cs"/>
          <w:sz w:val="28"/>
          <w:szCs w:val="28"/>
          <w:rtl/>
        </w:rPr>
        <w:t xml:space="preserve">في ختام الدرس قدم ملخصا لما تعلمه الطالب من خلال منظم التفكير </w:t>
      </w:r>
      <w:r w:rsidR="00134863" w:rsidRPr="00AB7DF8">
        <w:rPr>
          <w:rFonts w:ascii="Sakkal Majalla" w:hAnsi="Sakkal Majalla" w:cs="Sakkal Majalla" w:hint="cs"/>
          <w:sz w:val="28"/>
          <w:szCs w:val="28"/>
          <w:rtl/>
        </w:rPr>
        <w:t>المقدم.</w:t>
      </w:r>
    </w:p>
    <w:p w:rsidR="00D40412" w:rsidRPr="003C0696" w:rsidRDefault="00134863" w:rsidP="00D40412">
      <w:pPr>
        <w:bidi/>
        <w:spacing w:after="0" w:line="240" w:lineRule="auto"/>
        <w:rPr>
          <w:rFonts w:cs="Simplified Arabic"/>
          <w:b/>
          <w:bCs/>
          <w:color w:val="FF0000"/>
          <w:sz w:val="28"/>
          <w:szCs w:val="28"/>
          <w:rtl/>
          <w:lang w:bidi="ar-AE"/>
        </w:rPr>
      </w:pPr>
      <w:r w:rsidRPr="003C0696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ثالثا:</w:t>
      </w:r>
      <w:r w:rsidR="00D40412" w:rsidRPr="003C0696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="00D40412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أنشطة الطالب</w:t>
      </w:r>
      <w:r w:rsidR="00D40412" w:rsidRPr="003C0696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 xml:space="preserve"> </w:t>
      </w:r>
    </w:p>
    <w:p w:rsidR="00D40412" w:rsidRPr="00C92B51" w:rsidRDefault="00D40412" w:rsidP="00D40412">
      <w:pPr>
        <w:bidi/>
        <w:spacing w:after="0" w:line="240" w:lineRule="auto"/>
        <w:jc w:val="both"/>
        <w:rPr>
          <w:b/>
          <w:bCs/>
          <w:color w:val="FF0000"/>
          <w:sz w:val="32"/>
          <w:szCs w:val="32"/>
          <w:rtl/>
          <w:lang w:bidi="ar-AE"/>
        </w:rPr>
      </w:pPr>
      <w:r w:rsidRPr="00C92B51">
        <w:rPr>
          <w:rFonts w:hint="cs"/>
          <w:b/>
          <w:bCs/>
          <w:color w:val="FF0000"/>
          <w:sz w:val="32"/>
          <w:szCs w:val="32"/>
          <w:rtl/>
          <w:lang w:bidi="ar-AE"/>
        </w:rPr>
        <w:t>أجيب بمفردي</w:t>
      </w:r>
      <w:r>
        <w:rPr>
          <w:rFonts w:hint="cs"/>
          <w:b/>
          <w:bCs/>
          <w:color w:val="FF0000"/>
          <w:sz w:val="32"/>
          <w:szCs w:val="32"/>
          <w:rtl/>
          <w:lang w:bidi="ar-AE"/>
        </w:rPr>
        <w:t>:</w:t>
      </w:r>
    </w:p>
    <w:p w:rsidR="00D40412" w:rsidRDefault="00D40412" w:rsidP="00D40412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AE"/>
        </w:rPr>
      </w:pPr>
      <w:r w:rsidRPr="00CB1535">
        <w:rPr>
          <w:rFonts w:ascii="Sakkal Majalla" w:hAnsi="Sakkal Majalla" w:cs="Sakkal Majalla" w:hint="cs"/>
          <w:sz w:val="28"/>
          <w:szCs w:val="28"/>
          <w:rtl/>
        </w:rPr>
        <w:t>يتابع المعلم هذا النشاط مع الطلاب ويمكن أن يعتبر تقويما ختاميا أو نشاطا لا صفيا يؤديه الطالب في البيت ويحرص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المعلم</w:t>
      </w:r>
      <w:r w:rsidRPr="00CB1535">
        <w:rPr>
          <w:rFonts w:ascii="Sakkal Majalla" w:hAnsi="Sakkal Majalla" w:cs="Sakkal Majalla" w:hint="cs"/>
          <w:sz w:val="28"/>
          <w:szCs w:val="28"/>
          <w:rtl/>
        </w:rPr>
        <w:t xml:space="preserve"> على متابعته وتقديم المساندة لمن يحتاج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</w:p>
    <w:p w:rsidR="00D40412" w:rsidRPr="00CB1535" w:rsidRDefault="00D40412" w:rsidP="00D40412">
      <w:pPr>
        <w:bidi/>
        <w:spacing w:after="0" w:line="240" w:lineRule="auto"/>
        <w:rPr>
          <w:b/>
          <w:bCs/>
          <w:color w:val="FF0000"/>
          <w:sz w:val="32"/>
          <w:szCs w:val="32"/>
          <w:rtl/>
          <w:lang w:bidi="ar-AE"/>
        </w:rPr>
      </w:pPr>
      <w:r w:rsidRPr="00CB1535">
        <w:rPr>
          <w:rFonts w:hint="cs"/>
          <w:b/>
          <w:bCs/>
          <w:color w:val="FF0000"/>
          <w:sz w:val="32"/>
          <w:szCs w:val="32"/>
          <w:rtl/>
          <w:lang w:bidi="ar-AE"/>
        </w:rPr>
        <w:t xml:space="preserve">أثري خبراتي: </w:t>
      </w:r>
    </w:p>
    <w:p w:rsidR="00D40412" w:rsidRPr="003B6953" w:rsidRDefault="00D40412" w:rsidP="00D40412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CB1535">
        <w:rPr>
          <w:rFonts w:ascii="Sakkal Majalla" w:hAnsi="Sakkal Majalla" w:cs="Sakkal Majalla" w:hint="cs"/>
          <w:sz w:val="28"/>
          <w:szCs w:val="28"/>
          <w:rtl/>
        </w:rPr>
        <w:t>هذا النشاط يحتوي على أنشطة إثرائية موجهة للطلاب المتميزين ويمكن أن يكلف بها بعض الطلاب كواجب بيتي.</w:t>
      </w:r>
    </w:p>
    <w:p w:rsidR="00D40412" w:rsidRDefault="00D40412" w:rsidP="00EC0195">
      <w:pPr>
        <w:pStyle w:val="ListParagraph"/>
        <w:bidi/>
        <w:ind w:left="499"/>
        <w:rPr>
          <w:b/>
          <w:bCs/>
          <w:color w:val="FF0000"/>
          <w:sz w:val="28"/>
          <w:szCs w:val="28"/>
          <w:rtl/>
        </w:rPr>
      </w:pPr>
    </w:p>
    <w:p w:rsidR="00EF2F8F" w:rsidRDefault="00EF2F8F" w:rsidP="00EF2F8F">
      <w:pPr>
        <w:bidi/>
        <w:rPr>
          <w:rFonts w:cs="Simplified Arabic"/>
          <w:b/>
          <w:bCs/>
          <w:sz w:val="28"/>
          <w:szCs w:val="28"/>
          <w:rtl/>
          <w:lang w:bidi="ar-AE"/>
        </w:rPr>
      </w:pPr>
    </w:p>
    <w:sectPr w:rsidR="00EF2F8F" w:rsidSect="00FA7366">
      <w:pgSz w:w="12240" w:h="15840"/>
      <w:pgMar w:top="720" w:right="1800" w:bottom="720" w:left="1800" w:header="144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9B" w:rsidRDefault="0096009B" w:rsidP="00C72EA4">
      <w:pPr>
        <w:spacing w:after="0" w:line="240" w:lineRule="auto"/>
      </w:pPr>
      <w:r>
        <w:separator/>
      </w:r>
    </w:p>
  </w:endnote>
  <w:endnote w:type="continuationSeparator" w:id="0">
    <w:p w:rsidR="0096009B" w:rsidRDefault="0096009B" w:rsidP="00C7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9B" w:rsidRDefault="0096009B" w:rsidP="00C72EA4">
      <w:pPr>
        <w:spacing w:after="0" w:line="240" w:lineRule="auto"/>
      </w:pPr>
      <w:r>
        <w:separator/>
      </w:r>
    </w:p>
  </w:footnote>
  <w:footnote w:type="continuationSeparator" w:id="0">
    <w:p w:rsidR="0096009B" w:rsidRDefault="0096009B" w:rsidP="00C7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29"/>
    <w:multiLevelType w:val="hybridMultilevel"/>
    <w:tmpl w:val="51CC5FC0"/>
    <w:lvl w:ilvl="0" w:tplc="422AA9E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B82969"/>
    <w:multiLevelType w:val="hybridMultilevel"/>
    <w:tmpl w:val="BB727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303C8"/>
    <w:multiLevelType w:val="hybridMultilevel"/>
    <w:tmpl w:val="6B783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903A6"/>
    <w:multiLevelType w:val="hybridMultilevel"/>
    <w:tmpl w:val="8AAEC3CE"/>
    <w:lvl w:ilvl="0" w:tplc="A39403D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2C7F"/>
    <w:multiLevelType w:val="hybridMultilevel"/>
    <w:tmpl w:val="7DA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3854"/>
    <w:multiLevelType w:val="hybridMultilevel"/>
    <w:tmpl w:val="33A485BE"/>
    <w:lvl w:ilvl="0" w:tplc="C7DE477E">
      <w:start w:val="1"/>
      <w:numFmt w:val="decimal"/>
      <w:lvlText w:val="%1-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378B"/>
    <w:multiLevelType w:val="hybridMultilevel"/>
    <w:tmpl w:val="222A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0FEC"/>
    <w:multiLevelType w:val="hybridMultilevel"/>
    <w:tmpl w:val="DC3C66B2"/>
    <w:lvl w:ilvl="0" w:tplc="7626033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76023"/>
    <w:multiLevelType w:val="hybridMultilevel"/>
    <w:tmpl w:val="B14A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33A9C"/>
    <w:multiLevelType w:val="hybridMultilevel"/>
    <w:tmpl w:val="4AB2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E8"/>
    <w:rsid w:val="00026ED2"/>
    <w:rsid w:val="00027072"/>
    <w:rsid w:val="00027A02"/>
    <w:rsid w:val="00042CC4"/>
    <w:rsid w:val="00050AB8"/>
    <w:rsid w:val="00054C5B"/>
    <w:rsid w:val="000576E1"/>
    <w:rsid w:val="00072E40"/>
    <w:rsid w:val="000740DD"/>
    <w:rsid w:val="00075781"/>
    <w:rsid w:val="00080845"/>
    <w:rsid w:val="00082701"/>
    <w:rsid w:val="000921A3"/>
    <w:rsid w:val="000B20B2"/>
    <w:rsid w:val="000B29C1"/>
    <w:rsid w:val="000B7136"/>
    <w:rsid w:val="000C1549"/>
    <w:rsid w:val="000C7057"/>
    <w:rsid w:val="000D75E8"/>
    <w:rsid w:val="000E1784"/>
    <w:rsid w:val="000F07BC"/>
    <w:rsid w:val="000F25E0"/>
    <w:rsid w:val="001136C1"/>
    <w:rsid w:val="00120498"/>
    <w:rsid w:val="00134863"/>
    <w:rsid w:val="00140486"/>
    <w:rsid w:val="00140596"/>
    <w:rsid w:val="00145E80"/>
    <w:rsid w:val="001466ED"/>
    <w:rsid w:val="00147CD3"/>
    <w:rsid w:val="001529F2"/>
    <w:rsid w:val="001536D4"/>
    <w:rsid w:val="00161973"/>
    <w:rsid w:val="0017590D"/>
    <w:rsid w:val="0017626A"/>
    <w:rsid w:val="001771B2"/>
    <w:rsid w:val="001852BD"/>
    <w:rsid w:val="00187EA4"/>
    <w:rsid w:val="001902D7"/>
    <w:rsid w:val="001932AB"/>
    <w:rsid w:val="001B41B0"/>
    <w:rsid w:val="001C42E1"/>
    <w:rsid w:val="001C5276"/>
    <w:rsid w:val="001D6760"/>
    <w:rsid w:val="001E0A22"/>
    <w:rsid w:val="001E26B8"/>
    <w:rsid w:val="001F48D2"/>
    <w:rsid w:val="00200A43"/>
    <w:rsid w:val="00212813"/>
    <w:rsid w:val="00226BC8"/>
    <w:rsid w:val="00232B8F"/>
    <w:rsid w:val="00234965"/>
    <w:rsid w:val="00243640"/>
    <w:rsid w:val="00245289"/>
    <w:rsid w:val="00251271"/>
    <w:rsid w:val="00270644"/>
    <w:rsid w:val="00271268"/>
    <w:rsid w:val="002917E4"/>
    <w:rsid w:val="00295A92"/>
    <w:rsid w:val="002A5D47"/>
    <w:rsid w:val="002B4B09"/>
    <w:rsid w:val="002D0619"/>
    <w:rsid w:val="002D74AA"/>
    <w:rsid w:val="002E04B7"/>
    <w:rsid w:val="002E3D92"/>
    <w:rsid w:val="002F6A95"/>
    <w:rsid w:val="00301DD6"/>
    <w:rsid w:val="003060EB"/>
    <w:rsid w:val="00313CB3"/>
    <w:rsid w:val="003143AD"/>
    <w:rsid w:val="00317F08"/>
    <w:rsid w:val="00322CE1"/>
    <w:rsid w:val="00324BB0"/>
    <w:rsid w:val="00332193"/>
    <w:rsid w:val="003407EE"/>
    <w:rsid w:val="00373C9A"/>
    <w:rsid w:val="003827DB"/>
    <w:rsid w:val="003868A9"/>
    <w:rsid w:val="003928F9"/>
    <w:rsid w:val="003B5679"/>
    <w:rsid w:val="003C0696"/>
    <w:rsid w:val="003D43FE"/>
    <w:rsid w:val="003D6DE1"/>
    <w:rsid w:val="003F22EE"/>
    <w:rsid w:val="003F5D15"/>
    <w:rsid w:val="004026F2"/>
    <w:rsid w:val="004157B7"/>
    <w:rsid w:val="00416877"/>
    <w:rsid w:val="00417F7A"/>
    <w:rsid w:val="00423BDC"/>
    <w:rsid w:val="0043104F"/>
    <w:rsid w:val="00436C72"/>
    <w:rsid w:val="004842AB"/>
    <w:rsid w:val="00494817"/>
    <w:rsid w:val="00495D66"/>
    <w:rsid w:val="004A2335"/>
    <w:rsid w:val="004B5FE0"/>
    <w:rsid w:val="004B62FD"/>
    <w:rsid w:val="004D60B2"/>
    <w:rsid w:val="004E4625"/>
    <w:rsid w:val="00506B21"/>
    <w:rsid w:val="005174D9"/>
    <w:rsid w:val="00532448"/>
    <w:rsid w:val="00536A0D"/>
    <w:rsid w:val="005370AF"/>
    <w:rsid w:val="0054270E"/>
    <w:rsid w:val="0055290D"/>
    <w:rsid w:val="00563AC7"/>
    <w:rsid w:val="00564731"/>
    <w:rsid w:val="00564927"/>
    <w:rsid w:val="005661F4"/>
    <w:rsid w:val="00567CF1"/>
    <w:rsid w:val="00590A84"/>
    <w:rsid w:val="005C4465"/>
    <w:rsid w:val="005D7F23"/>
    <w:rsid w:val="005F2023"/>
    <w:rsid w:val="005F435F"/>
    <w:rsid w:val="00612FF2"/>
    <w:rsid w:val="00616ACE"/>
    <w:rsid w:val="00631977"/>
    <w:rsid w:val="006357E1"/>
    <w:rsid w:val="00636071"/>
    <w:rsid w:val="00645673"/>
    <w:rsid w:val="006511EB"/>
    <w:rsid w:val="00651929"/>
    <w:rsid w:val="006619E8"/>
    <w:rsid w:val="00664006"/>
    <w:rsid w:val="00667248"/>
    <w:rsid w:val="00674827"/>
    <w:rsid w:val="00676D88"/>
    <w:rsid w:val="0068023F"/>
    <w:rsid w:val="0068045F"/>
    <w:rsid w:val="006842EB"/>
    <w:rsid w:val="00687FC3"/>
    <w:rsid w:val="0069101F"/>
    <w:rsid w:val="006A0755"/>
    <w:rsid w:val="006D383C"/>
    <w:rsid w:val="006D44D7"/>
    <w:rsid w:val="006E1A13"/>
    <w:rsid w:val="00700C65"/>
    <w:rsid w:val="00724A00"/>
    <w:rsid w:val="00725F70"/>
    <w:rsid w:val="0074371D"/>
    <w:rsid w:val="00743B75"/>
    <w:rsid w:val="00766B31"/>
    <w:rsid w:val="00781205"/>
    <w:rsid w:val="00784641"/>
    <w:rsid w:val="007854D0"/>
    <w:rsid w:val="00792541"/>
    <w:rsid w:val="00796D41"/>
    <w:rsid w:val="007A1EED"/>
    <w:rsid w:val="007B60E3"/>
    <w:rsid w:val="007B6EA3"/>
    <w:rsid w:val="007C6EC9"/>
    <w:rsid w:val="00814216"/>
    <w:rsid w:val="008303DA"/>
    <w:rsid w:val="0083121B"/>
    <w:rsid w:val="00832AAC"/>
    <w:rsid w:val="00857E65"/>
    <w:rsid w:val="0087337C"/>
    <w:rsid w:val="00874D68"/>
    <w:rsid w:val="008A1DDD"/>
    <w:rsid w:val="008B3B8F"/>
    <w:rsid w:val="008B6071"/>
    <w:rsid w:val="008D3D91"/>
    <w:rsid w:val="008D4338"/>
    <w:rsid w:val="008E1502"/>
    <w:rsid w:val="008E44F0"/>
    <w:rsid w:val="008F1DB5"/>
    <w:rsid w:val="00903D60"/>
    <w:rsid w:val="0091176B"/>
    <w:rsid w:val="00912F2A"/>
    <w:rsid w:val="0091433A"/>
    <w:rsid w:val="009169F2"/>
    <w:rsid w:val="009255E6"/>
    <w:rsid w:val="00936D33"/>
    <w:rsid w:val="0093782F"/>
    <w:rsid w:val="00957F7E"/>
    <w:rsid w:val="0096009B"/>
    <w:rsid w:val="00986937"/>
    <w:rsid w:val="009A255F"/>
    <w:rsid w:val="009A32FA"/>
    <w:rsid w:val="009C0109"/>
    <w:rsid w:val="009C5C2C"/>
    <w:rsid w:val="009D5B9A"/>
    <w:rsid w:val="009E54EE"/>
    <w:rsid w:val="009F2FC1"/>
    <w:rsid w:val="00A013F6"/>
    <w:rsid w:val="00A0243C"/>
    <w:rsid w:val="00A27D70"/>
    <w:rsid w:val="00A30ECB"/>
    <w:rsid w:val="00A36E45"/>
    <w:rsid w:val="00A37388"/>
    <w:rsid w:val="00A44A51"/>
    <w:rsid w:val="00A53185"/>
    <w:rsid w:val="00A62433"/>
    <w:rsid w:val="00A829FD"/>
    <w:rsid w:val="00A875E8"/>
    <w:rsid w:val="00A932BB"/>
    <w:rsid w:val="00A939E4"/>
    <w:rsid w:val="00A9477D"/>
    <w:rsid w:val="00AB0527"/>
    <w:rsid w:val="00AB7DF8"/>
    <w:rsid w:val="00AD2F78"/>
    <w:rsid w:val="00AD572C"/>
    <w:rsid w:val="00AD6BD5"/>
    <w:rsid w:val="00AE2B97"/>
    <w:rsid w:val="00AF5605"/>
    <w:rsid w:val="00B006FF"/>
    <w:rsid w:val="00B00B79"/>
    <w:rsid w:val="00B07434"/>
    <w:rsid w:val="00B154DC"/>
    <w:rsid w:val="00B2666E"/>
    <w:rsid w:val="00B3261C"/>
    <w:rsid w:val="00B44D64"/>
    <w:rsid w:val="00B52D02"/>
    <w:rsid w:val="00B6458B"/>
    <w:rsid w:val="00B707A0"/>
    <w:rsid w:val="00B752EB"/>
    <w:rsid w:val="00B75A91"/>
    <w:rsid w:val="00BB4614"/>
    <w:rsid w:val="00BB78AC"/>
    <w:rsid w:val="00BC1EBF"/>
    <w:rsid w:val="00BC282A"/>
    <w:rsid w:val="00C12FAF"/>
    <w:rsid w:val="00C4025C"/>
    <w:rsid w:val="00C45128"/>
    <w:rsid w:val="00C5101F"/>
    <w:rsid w:val="00C547C3"/>
    <w:rsid w:val="00C54ABB"/>
    <w:rsid w:val="00C62D33"/>
    <w:rsid w:val="00C67657"/>
    <w:rsid w:val="00C72EA4"/>
    <w:rsid w:val="00C87D73"/>
    <w:rsid w:val="00CA2090"/>
    <w:rsid w:val="00CA789E"/>
    <w:rsid w:val="00CB1535"/>
    <w:rsid w:val="00CB26B0"/>
    <w:rsid w:val="00CB3F7D"/>
    <w:rsid w:val="00CC2B94"/>
    <w:rsid w:val="00CD0013"/>
    <w:rsid w:val="00CD6C22"/>
    <w:rsid w:val="00D04CE8"/>
    <w:rsid w:val="00D17589"/>
    <w:rsid w:val="00D252F5"/>
    <w:rsid w:val="00D26618"/>
    <w:rsid w:val="00D40412"/>
    <w:rsid w:val="00D447A8"/>
    <w:rsid w:val="00D81A8A"/>
    <w:rsid w:val="00D83C8F"/>
    <w:rsid w:val="00D96932"/>
    <w:rsid w:val="00D975EA"/>
    <w:rsid w:val="00DB0B20"/>
    <w:rsid w:val="00DB10BB"/>
    <w:rsid w:val="00DB19DC"/>
    <w:rsid w:val="00DB3D0E"/>
    <w:rsid w:val="00DB4605"/>
    <w:rsid w:val="00DC2C4F"/>
    <w:rsid w:val="00DC4D5C"/>
    <w:rsid w:val="00DC4F41"/>
    <w:rsid w:val="00DE2B0C"/>
    <w:rsid w:val="00DE5332"/>
    <w:rsid w:val="00DE7E7C"/>
    <w:rsid w:val="00DF706A"/>
    <w:rsid w:val="00E165C3"/>
    <w:rsid w:val="00E2153C"/>
    <w:rsid w:val="00E33E11"/>
    <w:rsid w:val="00E361C2"/>
    <w:rsid w:val="00E5261F"/>
    <w:rsid w:val="00E55CB0"/>
    <w:rsid w:val="00E62D39"/>
    <w:rsid w:val="00E6603F"/>
    <w:rsid w:val="00E70E04"/>
    <w:rsid w:val="00E811B6"/>
    <w:rsid w:val="00E82834"/>
    <w:rsid w:val="00E836CB"/>
    <w:rsid w:val="00E955E3"/>
    <w:rsid w:val="00EA355F"/>
    <w:rsid w:val="00EB0F28"/>
    <w:rsid w:val="00EC0195"/>
    <w:rsid w:val="00EF2F8F"/>
    <w:rsid w:val="00F21434"/>
    <w:rsid w:val="00F303F0"/>
    <w:rsid w:val="00F5317A"/>
    <w:rsid w:val="00F5605E"/>
    <w:rsid w:val="00F61765"/>
    <w:rsid w:val="00F63556"/>
    <w:rsid w:val="00F73BBE"/>
    <w:rsid w:val="00F77C3E"/>
    <w:rsid w:val="00F957F9"/>
    <w:rsid w:val="00F95AFF"/>
    <w:rsid w:val="00FA24CA"/>
    <w:rsid w:val="00FA7366"/>
    <w:rsid w:val="00FB711D"/>
    <w:rsid w:val="00FD33EA"/>
    <w:rsid w:val="00FD42B7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7A5677"/>
  <w15:docId w15:val="{2293C137-AAED-4985-8F36-42A50B2B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5E8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145E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List-Accent6">
    <w:name w:val="Colorful List Accent 6"/>
    <w:basedOn w:val="TableNormal"/>
    <w:uiPriority w:val="72"/>
    <w:rsid w:val="003B56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2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A4"/>
  </w:style>
  <w:style w:type="paragraph" w:styleId="Footer">
    <w:name w:val="footer"/>
    <w:basedOn w:val="Normal"/>
    <w:link w:val="FooterChar"/>
    <w:uiPriority w:val="99"/>
    <w:unhideWhenUsed/>
    <w:rsid w:val="00C72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A4"/>
  </w:style>
  <w:style w:type="table" w:styleId="MediumGrid1-Accent2">
    <w:name w:val="Medium Grid 1 Accent 2"/>
    <w:basedOn w:val="TableNormal"/>
    <w:uiPriority w:val="67"/>
    <w:rsid w:val="00936D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dTable6Colorful-Accent6">
    <w:name w:val="Grid Table 6 Colorful Accent 6"/>
    <w:basedOn w:val="TableNormal"/>
    <w:uiPriority w:val="51"/>
    <w:rsid w:val="000D75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AE2B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E2B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hudaa.binsalem</dc:creator>
  <cp:lastModifiedBy>HP</cp:lastModifiedBy>
  <cp:revision>16</cp:revision>
  <dcterms:created xsi:type="dcterms:W3CDTF">2017-01-24T13:45:00Z</dcterms:created>
  <dcterms:modified xsi:type="dcterms:W3CDTF">2017-02-02T16:00:00Z</dcterms:modified>
</cp:coreProperties>
</file>