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80" w:rsidRPr="00145E80" w:rsidRDefault="00145E80" w:rsidP="00B75A91">
      <w:pPr>
        <w:bidi/>
        <w:spacing w:after="0" w:line="240" w:lineRule="auto"/>
        <w:rPr>
          <w:rFonts w:cs="PT Bold Heading"/>
          <w:b/>
          <w:bCs/>
          <w:color w:val="00B050"/>
          <w:sz w:val="28"/>
          <w:szCs w:val="28"/>
          <w:u w:val="single"/>
          <w:rtl/>
          <w:lang w:bidi="ar-AE"/>
        </w:rPr>
      </w:pPr>
      <w:r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>البيانات</w:t>
      </w:r>
    </w:p>
    <w:p w:rsidR="005F7EAA" w:rsidRDefault="005F7EAA" w:rsidP="00AB3FE7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AB3FE7" w:rsidRPr="005F7EAA" w:rsidRDefault="00AB3FE7" w:rsidP="005F7EA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7E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عنوان الدرس :- الإنسان و الأمانة </w:t>
      </w:r>
      <w:r w:rsidRPr="005F7EAA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5F7E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سورة الأحزاب 63 -73</w:t>
      </w:r>
    </w:p>
    <w:p w:rsidR="00AB3FE7" w:rsidRPr="005F7EAA" w:rsidRDefault="00AB3FE7" w:rsidP="00AB3F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7E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الصف- الحادي عشر </w:t>
      </w:r>
    </w:p>
    <w:p w:rsidR="00AB3FE7" w:rsidRPr="005F7EAA" w:rsidRDefault="00AB3FE7" w:rsidP="00AB3F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7E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الوحدة :- السادسة </w:t>
      </w:r>
    </w:p>
    <w:p w:rsidR="00AB3FE7" w:rsidRPr="005F7EAA" w:rsidRDefault="00AB3FE7" w:rsidP="00AB3F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7EAA">
        <w:rPr>
          <w:rFonts w:ascii="Sakkal Majalla" w:hAnsi="Sakkal Majalla" w:cs="Sakkal Majalla" w:hint="cs"/>
          <w:b/>
          <w:bCs/>
          <w:sz w:val="28"/>
          <w:szCs w:val="28"/>
          <w:rtl/>
        </w:rPr>
        <w:t>الدرس :- الثاني</w:t>
      </w:r>
    </w:p>
    <w:p w:rsidR="00AB3FE7" w:rsidRPr="005F7EAA" w:rsidRDefault="00AB3FE7" w:rsidP="00AB3F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7EAA">
        <w:rPr>
          <w:rFonts w:ascii="Sakkal Majalla" w:hAnsi="Sakkal Majalla" w:cs="Sakkal Majalla" w:hint="cs"/>
          <w:b/>
          <w:bCs/>
          <w:sz w:val="28"/>
          <w:szCs w:val="28"/>
          <w:rtl/>
        </w:rPr>
        <w:t>عدد الحصص :-</w:t>
      </w:r>
      <w:r w:rsidR="005F7E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حصة واحدة</w:t>
      </w:r>
    </w:p>
    <w:p w:rsidR="00AB3FE7" w:rsidRPr="00145E80" w:rsidRDefault="00AB3FE7" w:rsidP="00AB3FE7">
      <w:pPr>
        <w:bidi/>
        <w:rPr>
          <w:rFonts w:cs="PT Bold Heading"/>
          <w:b/>
          <w:bCs/>
          <w:color w:val="00B050"/>
          <w:sz w:val="28"/>
          <w:szCs w:val="28"/>
          <w:u w:val="single"/>
          <w:rtl/>
          <w:lang w:bidi="ar-AE"/>
        </w:rPr>
      </w:pPr>
      <w:r w:rsidRPr="00145E80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 xml:space="preserve">نواتج التعلم المتوقعة في نهاية الدرس من الطالب أن: </w:t>
      </w:r>
    </w:p>
    <w:p w:rsidR="00AB3FE7" w:rsidRPr="00195968" w:rsidRDefault="00AB3FE7" w:rsidP="00AB3FE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195968">
        <w:rPr>
          <w:rFonts w:ascii="Sakkal Majalla" w:hAnsi="Sakkal Majalla" w:cs="Sakkal Majalla"/>
          <w:sz w:val="28"/>
          <w:szCs w:val="28"/>
          <w:rtl/>
          <w:lang w:bidi="ar-AE"/>
        </w:rPr>
        <w:t>1-</w:t>
      </w:r>
      <w:r>
        <w:rPr>
          <w:rFonts w:ascii="Sakkal Majalla" w:hAnsi="Sakkal Majalla" w:cs="Sakkal Majalla"/>
          <w:sz w:val="28"/>
          <w:szCs w:val="28"/>
          <w:rtl/>
          <w:lang w:bidi="ar-AE"/>
        </w:rPr>
        <w:t>أسمع الآيات الكريمة مراعيا أحكام التلاو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ة</w:t>
      </w:r>
      <w:r w:rsidRPr="00195968">
        <w:rPr>
          <w:rFonts w:ascii="Sakkal Majalla" w:hAnsi="Sakkal Majalla" w:cs="Sakkal Majalla"/>
          <w:sz w:val="28"/>
          <w:szCs w:val="28"/>
          <w:rtl/>
          <w:lang w:bidi="ar-AE"/>
        </w:rPr>
        <w:t>.</w:t>
      </w:r>
    </w:p>
    <w:p w:rsidR="00AB3FE7" w:rsidRPr="00195968" w:rsidRDefault="00AB3FE7" w:rsidP="00AB3FE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/>
          <w:sz w:val="28"/>
          <w:szCs w:val="28"/>
          <w:rtl/>
          <w:lang w:bidi="ar-AE"/>
        </w:rPr>
        <w:t>2- أفسر المف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رد</w:t>
      </w:r>
      <w:r>
        <w:rPr>
          <w:rFonts w:ascii="Sakkal Majalla" w:hAnsi="Sakkal Majalla" w:cs="Sakkal Majalla"/>
          <w:sz w:val="28"/>
          <w:szCs w:val="28"/>
          <w:rtl/>
          <w:lang w:bidi="ar-AE"/>
        </w:rPr>
        <w:t>ا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ت</w:t>
      </w:r>
      <w:r w:rsidRPr="00195968">
        <w:rPr>
          <w:rFonts w:ascii="Sakkal Majalla" w:hAnsi="Sakkal Majalla" w:cs="Sakkal Majalla"/>
          <w:sz w:val="28"/>
          <w:szCs w:val="28"/>
          <w:rtl/>
          <w:lang w:bidi="ar-AE"/>
        </w:rPr>
        <w:t xml:space="preserve"> الواردة في الآيات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الكريمة</w:t>
      </w:r>
      <w:r w:rsidRPr="00195968">
        <w:rPr>
          <w:rFonts w:ascii="Sakkal Majalla" w:hAnsi="Sakkal Majalla" w:cs="Sakkal Majalla"/>
          <w:sz w:val="28"/>
          <w:szCs w:val="28"/>
          <w:rtl/>
          <w:lang w:bidi="ar-AE"/>
        </w:rPr>
        <w:t>.</w:t>
      </w:r>
    </w:p>
    <w:p w:rsidR="00AB3FE7" w:rsidRPr="00195968" w:rsidRDefault="00AB3FE7" w:rsidP="00AB3FE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195968">
        <w:rPr>
          <w:rFonts w:ascii="Sakkal Majalla" w:hAnsi="Sakkal Majalla" w:cs="Sakkal Majalla"/>
          <w:sz w:val="28"/>
          <w:szCs w:val="28"/>
          <w:rtl/>
          <w:lang w:bidi="ar-AE"/>
        </w:rPr>
        <w:t>3-  أبين الدلالات الواردة في الآيات الكريمة</w:t>
      </w:r>
    </w:p>
    <w:p w:rsidR="00AB3FE7" w:rsidRDefault="00AB3FE7" w:rsidP="00AB3FE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4- أصف أحوال الكافرين يوم القيامة .</w:t>
      </w:r>
    </w:p>
    <w:p w:rsidR="00AB3FE7" w:rsidRDefault="00AB3FE7" w:rsidP="00AB3FE7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5- أتأدب بالآداب الإجتماعية التي فرضها الإسلام.</w:t>
      </w:r>
    </w:p>
    <w:p w:rsidR="00AB3FE7" w:rsidRPr="00B75A91" w:rsidRDefault="005F7EAA" w:rsidP="00AB3FE7">
      <w:pPr>
        <w:bidi/>
        <w:rPr>
          <w:rFonts w:cs="PT Bold Heading"/>
          <w:b/>
          <w:bCs/>
          <w:color w:val="00B050"/>
          <w:sz w:val="28"/>
          <w:szCs w:val="28"/>
          <w:u w:val="single"/>
          <w:lang w:bidi="ar-AE"/>
        </w:rPr>
      </w:pPr>
      <w:r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 xml:space="preserve">نواتج التعلم :- </w:t>
      </w:r>
      <w:r w:rsidR="00AB3FE7" w:rsidRPr="004A6CD1">
        <w:rPr>
          <w:rFonts w:cs="PT Bold Heading" w:hint="cs"/>
          <w:b/>
          <w:bCs/>
          <w:color w:val="00B050"/>
          <w:sz w:val="28"/>
          <w:szCs w:val="28"/>
          <w:u w:val="single"/>
          <w:rtl/>
          <w:lang w:bidi="ar-AE"/>
        </w:rPr>
        <w:t>جوانب التعلم الواردة في الدرس:</w:t>
      </w:r>
    </w:p>
    <w:tbl>
      <w:tblPr>
        <w:tblStyle w:val="LightGrid-Accent5"/>
        <w:tblpPr w:leftFromText="180" w:rightFromText="180" w:vertAnchor="text" w:horzAnchor="margin" w:tblpXSpec="center" w:tblpY="124"/>
        <w:bidiVisual/>
        <w:tblW w:w="8754" w:type="dxa"/>
        <w:tblLook w:val="04A0" w:firstRow="1" w:lastRow="0" w:firstColumn="1" w:lastColumn="0" w:noHBand="0" w:noVBand="1"/>
      </w:tblPr>
      <w:tblGrid>
        <w:gridCol w:w="2524"/>
        <w:gridCol w:w="3270"/>
        <w:gridCol w:w="2960"/>
      </w:tblGrid>
      <w:tr w:rsidR="00AB3FE7" w:rsidRPr="007B60E3" w:rsidTr="0029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Default="00AB3FE7" w:rsidP="00290F1F">
            <w:pPr>
              <w:bidi/>
              <w:jc w:val="center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المعارف والخبرات</w:t>
            </w:r>
          </w:p>
        </w:tc>
        <w:tc>
          <w:tcPr>
            <w:tcW w:w="3270" w:type="dxa"/>
          </w:tcPr>
          <w:p w:rsidR="00AB3FE7" w:rsidRDefault="00AB3FE7" w:rsidP="00290F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المهارية الأدائية</w:t>
            </w:r>
          </w:p>
        </w:tc>
        <w:tc>
          <w:tcPr>
            <w:tcW w:w="2960" w:type="dxa"/>
          </w:tcPr>
          <w:p w:rsidR="00AB3FE7" w:rsidRDefault="00AB3FE7" w:rsidP="00290F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الاتجاهات والقيم</w:t>
            </w:r>
          </w:p>
        </w:tc>
      </w:tr>
      <w:tr w:rsidR="00AB3FE7" w:rsidRPr="007B60E3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Pr="000740DD" w:rsidRDefault="00AB3FE7" w:rsidP="00290F1F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الساعة ، الكافرين  </w:t>
            </w:r>
          </w:p>
        </w:tc>
        <w:tc>
          <w:tcPr>
            <w:tcW w:w="3270" w:type="dxa"/>
          </w:tcPr>
          <w:p w:rsidR="00AB3FE7" w:rsidRPr="000740DD" w:rsidRDefault="00AB3FE7" w:rsidP="00290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التفسير</w:t>
            </w: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60" w:type="dxa"/>
          </w:tcPr>
          <w:p w:rsidR="00AB3FE7" w:rsidRPr="000740DD" w:rsidRDefault="00AB3FE7" w:rsidP="00290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النفور من الأثم</w:t>
            </w:r>
          </w:p>
        </w:tc>
      </w:tr>
      <w:tr w:rsidR="00AB3FE7" w:rsidRPr="007B60E3" w:rsidTr="00290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Pr="000740DD" w:rsidRDefault="00AB3FE7" w:rsidP="00AB3FE7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وليا ، نصيرا،  وجيهاً.</w:t>
            </w:r>
          </w:p>
        </w:tc>
        <w:tc>
          <w:tcPr>
            <w:tcW w:w="3270" w:type="dxa"/>
          </w:tcPr>
          <w:p w:rsidR="00AB3FE7" w:rsidRPr="000740DD" w:rsidRDefault="00AB3FE7" w:rsidP="00290F1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الاستنتاج ، التعليل ، الاستدلال</w:t>
            </w:r>
          </w:p>
        </w:tc>
        <w:tc>
          <w:tcPr>
            <w:tcW w:w="2960" w:type="dxa"/>
          </w:tcPr>
          <w:p w:rsidR="00AB3FE7" w:rsidRPr="000740DD" w:rsidRDefault="00B9258F" w:rsidP="00290F1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الجزاء و الثواب</w:t>
            </w:r>
          </w:p>
        </w:tc>
      </w:tr>
      <w:tr w:rsidR="00AB3FE7" w:rsidRPr="007B60E3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Pr="000740DD" w:rsidRDefault="00AB3FE7" w:rsidP="00290F1F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سادتنا و كبراءنا</w:t>
            </w:r>
            <w:r w:rsidR="00B9258F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، لعناً</w:t>
            </w:r>
          </w:p>
        </w:tc>
        <w:tc>
          <w:tcPr>
            <w:tcW w:w="3270" w:type="dxa"/>
          </w:tcPr>
          <w:p w:rsidR="00AB3FE7" w:rsidRPr="000740DD" w:rsidRDefault="00B9258F" w:rsidP="00290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الابتكار وتجاوز المألوف</w:t>
            </w:r>
          </w:p>
        </w:tc>
        <w:tc>
          <w:tcPr>
            <w:tcW w:w="2960" w:type="dxa"/>
          </w:tcPr>
          <w:p w:rsidR="00AB3FE7" w:rsidRPr="000740DD" w:rsidRDefault="00AB3FE7" w:rsidP="00290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البعد عن المعاصي </w:t>
            </w:r>
          </w:p>
        </w:tc>
      </w:tr>
      <w:tr w:rsidR="00AB3FE7" w:rsidRPr="007B60E3" w:rsidTr="00290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Pr="000740DD" w:rsidRDefault="00B9258F" w:rsidP="00290F1F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القول السديد ، فبرأه</w:t>
            </w:r>
          </w:p>
        </w:tc>
        <w:tc>
          <w:tcPr>
            <w:tcW w:w="3270" w:type="dxa"/>
          </w:tcPr>
          <w:p w:rsidR="00AB3FE7" w:rsidRPr="000740DD" w:rsidRDefault="00B9258F" w:rsidP="00290F1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التأمل والاستنباط</w:t>
            </w:r>
          </w:p>
        </w:tc>
        <w:tc>
          <w:tcPr>
            <w:tcW w:w="2960" w:type="dxa"/>
          </w:tcPr>
          <w:p w:rsidR="00AB3FE7" w:rsidRPr="000740DD" w:rsidRDefault="00AB3FE7" w:rsidP="00B9258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B9258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الطاعة والرضا</w:t>
            </w:r>
          </w:p>
        </w:tc>
      </w:tr>
      <w:tr w:rsidR="00AB3FE7" w:rsidRPr="007B60E3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Pr="000740DD" w:rsidRDefault="00B9258F" w:rsidP="00290F1F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القول السديد ، الأمانة</w:t>
            </w:r>
          </w:p>
        </w:tc>
        <w:tc>
          <w:tcPr>
            <w:tcW w:w="3270" w:type="dxa"/>
          </w:tcPr>
          <w:p w:rsidR="00AB3FE7" w:rsidRPr="000740DD" w:rsidRDefault="00B9258F" w:rsidP="00B925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المقارنة وحل المشكلة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960" w:type="dxa"/>
          </w:tcPr>
          <w:p w:rsidR="00AB3FE7" w:rsidRPr="000740DD" w:rsidRDefault="00AB3FE7" w:rsidP="00290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الحوار.</w:t>
            </w:r>
          </w:p>
        </w:tc>
      </w:tr>
      <w:tr w:rsidR="00AB3FE7" w:rsidRPr="007B60E3" w:rsidTr="00290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Pr="000740DD" w:rsidRDefault="00B9258F" w:rsidP="00B9258F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ظلوما جهولا </w:t>
            </w:r>
          </w:p>
        </w:tc>
        <w:tc>
          <w:tcPr>
            <w:tcW w:w="3270" w:type="dxa"/>
          </w:tcPr>
          <w:p w:rsidR="00AB3FE7" w:rsidRPr="000740DD" w:rsidRDefault="00AB3FE7" w:rsidP="00290F1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الاستقصاء ، التطبيق، التعبير</w:t>
            </w:r>
          </w:p>
        </w:tc>
        <w:tc>
          <w:tcPr>
            <w:tcW w:w="2960" w:type="dxa"/>
          </w:tcPr>
          <w:p w:rsidR="00AB3FE7" w:rsidRPr="000740DD" w:rsidRDefault="00B9258F" w:rsidP="00290F1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التقوى و العمل الصالح</w:t>
            </w:r>
          </w:p>
        </w:tc>
      </w:tr>
      <w:tr w:rsidR="00AB3FE7" w:rsidRPr="007B60E3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3FE7" w:rsidRPr="000740DD" w:rsidRDefault="00AB3FE7" w:rsidP="00B9258F">
            <w:p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0740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9258F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المنافقين و المنافقات</w:t>
            </w:r>
            <w:r w:rsidRPr="000740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70" w:type="dxa"/>
          </w:tcPr>
          <w:p w:rsidR="00AB3FE7" w:rsidRPr="000740DD" w:rsidRDefault="00B9258F" w:rsidP="00290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740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العمل بروح الفريق  </w:t>
            </w:r>
          </w:p>
        </w:tc>
        <w:tc>
          <w:tcPr>
            <w:tcW w:w="2960" w:type="dxa"/>
          </w:tcPr>
          <w:p w:rsidR="00AB3FE7" w:rsidRPr="000740DD" w:rsidRDefault="00B9258F" w:rsidP="00290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الإيمان الحق</w:t>
            </w:r>
          </w:p>
        </w:tc>
      </w:tr>
    </w:tbl>
    <w:p w:rsidR="00AB3FE7" w:rsidRDefault="00AB3FE7" w:rsidP="00AB3FE7">
      <w:pPr>
        <w:bidi/>
        <w:rPr>
          <w:rFonts w:cs="PT Bold Heading"/>
          <w:b/>
          <w:bCs/>
          <w:color w:val="3333CC"/>
          <w:sz w:val="28"/>
          <w:szCs w:val="28"/>
          <w:rtl/>
          <w:lang w:bidi="ar-AE"/>
        </w:rPr>
      </w:pPr>
    </w:p>
    <w:p w:rsidR="00AB3FE7" w:rsidRDefault="00AB3FE7" w:rsidP="00AB3FE7">
      <w:pPr>
        <w:bidi/>
        <w:rPr>
          <w:rFonts w:cs="PT Bold Heading"/>
          <w:b/>
          <w:bCs/>
          <w:color w:val="3333CC"/>
          <w:sz w:val="28"/>
          <w:szCs w:val="28"/>
          <w:lang w:bidi="ar-AE"/>
        </w:rPr>
      </w:pP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B3FE7" w:rsidTr="0029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D82973" w:rsidRDefault="00AB3FE7" w:rsidP="00290F1F">
            <w:pPr>
              <w:bidi/>
              <w:jc w:val="center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 w:rsidRPr="00D82973"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lastRenderedPageBreak/>
              <w:t>الوسيلة التعليمية</w:t>
            </w:r>
          </w:p>
        </w:tc>
        <w:tc>
          <w:tcPr>
            <w:tcW w:w="4428" w:type="dxa"/>
          </w:tcPr>
          <w:p w:rsidR="00AB3FE7" w:rsidRPr="00D82973" w:rsidRDefault="00AB3FE7" w:rsidP="00290F1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color w:val="3333CC"/>
                <w:sz w:val="28"/>
                <w:szCs w:val="28"/>
                <w:rtl/>
                <w:lang w:bidi="ar-AE"/>
              </w:rPr>
            </w:pPr>
            <w:r w:rsidRPr="00D82973">
              <w:rPr>
                <w:rFonts w:cs="PT Bold Heading" w:hint="cs"/>
                <w:color w:val="3333CC"/>
                <w:sz w:val="28"/>
                <w:szCs w:val="28"/>
                <w:rtl/>
                <w:lang w:bidi="ar-AE"/>
              </w:rPr>
              <w:t>الاستخدام</w:t>
            </w:r>
          </w:p>
        </w:tc>
      </w:tr>
      <w:tr w:rsidR="00AB3FE7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الكتاب المدرسي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المكتبة المدرسية، المكتبة العامة</w:t>
            </w:r>
          </w:p>
        </w:tc>
        <w:tc>
          <w:tcPr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تفعيل الأنشطة الصفية أثناء الموقف التعليمي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AB3FE7" w:rsidTr="00290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سبورة إلكترونية أو جدارية</w:t>
            </w:r>
          </w:p>
        </w:tc>
        <w:tc>
          <w:tcPr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لكتابة إجابات الطلاب أثناء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النشاط</w:t>
            </w: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ومناقشتها.</w:t>
            </w:r>
          </w:p>
        </w:tc>
      </w:tr>
      <w:tr w:rsidR="00AB3FE7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جهاز العرض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الكمبيوتر، الانترنت</w:t>
            </w:r>
          </w:p>
        </w:tc>
        <w:tc>
          <w:tcPr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عرض صور توضيحية أو مقاطع فيديو </w:t>
            </w:r>
            <w:r>
              <w:rPr>
                <w:rFonts w:ascii="Sakkal Majalla" w:hAnsi="Sakkal Majalla" w:cs="Sakkal Majalla"/>
                <w:sz w:val="28"/>
                <w:szCs w:val="28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أو صوتيات.</w:t>
            </w:r>
          </w:p>
        </w:tc>
      </w:tr>
      <w:tr w:rsidR="00AB3FE7" w:rsidTr="00290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أوراق عمل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مطويات، أوراق الملاحظات، القصاصات</w:t>
            </w:r>
          </w:p>
        </w:tc>
        <w:tc>
          <w:tcPr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لتفعيل التعلم التعاوني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والزمري</w:t>
            </w: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AB3FE7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رحلة مدرسية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المتاحف، الجامعات والمعاهد.</w:t>
            </w:r>
          </w:p>
        </w:tc>
        <w:tc>
          <w:tcPr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المشاهدة والملاحظة وجمع الأدلة والمعلومات.</w:t>
            </w:r>
          </w:p>
        </w:tc>
      </w:tr>
      <w:tr w:rsidR="00AB3FE7" w:rsidTr="00290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الإذاعة المدرسية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مجلة الحائط، موقع وزارة التربية</w:t>
            </w:r>
          </w:p>
        </w:tc>
        <w:tc>
          <w:tcPr>
            <w:tcW w:w="4428" w:type="dxa"/>
            <w:vMerge w:val="restart"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C90A1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التعزيز والتحفيز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 xml:space="preserve"> وتعميم الفائدة، نشر بحوث، إعلان.</w:t>
            </w:r>
          </w:p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والتفاعل، والتواصل.</w:t>
            </w:r>
          </w:p>
        </w:tc>
      </w:tr>
      <w:tr w:rsidR="00AB3FE7" w:rsidTr="0029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B3FE7" w:rsidRPr="00F322C8" w:rsidRDefault="00AB3FE7" w:rsidP="00290F1F">
            <w:pPr>
              <w:pStyle w:val="ListParagraph"/>
              <w:bidi/>
              <w:ind w:left="0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  <w:lang w:bidi="ar-AE"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 xml:space="preserve">وسائل الإعلام، دوريات </w:t>
            </w:r>
            <w:r w:rsidRPr="00F322C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وزارة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 xml:space="preserve"> التربية</w:t>
            </w:r>
            <w:r w:rsidRPr="00F322C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  <w:lang w:bidi="ar-AE"/>
              </w:rPr>
              <w:t>، البريد الالكتروني</w:t>
            </w:r>
          </w:p>
        </w:tc>
        <w:tc>
          <w:tcPr>
            <w:tcW w:w="4428" w:type="dxa"/>
            <w:vMerge/>
          </w:tcPr>
          <w:p w:rsidR="00AB3FE7" w:rsidRPr="00C90A1C" w:rsidRDefault="00AB3FE7" w:rsidP="00290F1F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9B45F2" w:rsidRDefault="009B45F2" w:rsidP="00135D47">
      <w:pPr>
        <w:bidi/>
        <w:rPr>
          <w:rFonts w:cs="PT Bold Heading"/>
          <w:b/>
          <w:bCs/>
          <w:color w:val="3333CC"/>
          <w:sz w:val="28"/>
          <w:szCs w:val="28"/>
          <w:lang w:bidi="ar-AE"/>
        </w:rPr>
      </w:pPr>
    </w:p>
    <w:p w:rsidR="00AB3FE7" w:rsidRPr="008679D9" w:rsidRDefault="00AB3FE7" w:rsidP="009B45F2">
      <w:pPr>
        <w:bidi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PT Bold Heading" w:hint="cs"/>
          <w:b/>
          <w:bCs/>
          <w:color w:val="3333CC"/>
          <w:sz w:val="28"/>
          <w:szCs w:val="28"/>
          <w:rtl/>
          <w:lang w:bidi="ar-AE"/>
        </w:rPr>
        <w:t xml:space="preserve">التهيئة:  </w:t>
      </w:r>
      <w:r w:rsidRPr="00AF5605">
        <w:rPr>
          <w:rFonts w:ascii="Sakkal Majalla" w:hAnsi="Sakkal Majalla" w:cs="Sakkal Majalla" w:hint="cs"/>
          <w:sz w:val="28"/>
          <w:szCs w:val="28"/>
          <w:rtl/>
        </w:rPr>
        <w:t xml:space="preserve">مادة فلمية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عن بني ءآم و العلاقات التي بينهم وكيف كانت حياتهم ثم يطلب من الطلاب التعليق على اللقطات </w:t>
      </w:r>
      <w:r w:rsidR="00135D47">
        <w:rPr>
          <w:rFonts w:ascii="Sakkal Majalla" w:hAnsi="Sakkal Majalla" w:cs="Sakkal Majalla" w:hint="cs"/>
          <w:sz w:val="28"/>
          <w:szCs w:val="28"/>
          <w:rtl/>
        </w:rPr>
        <w:t xml:space="preserve">الحياتية اليومية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و </w:t>
      </w:r>
      <w:r w:rsidR="00135D47">
        <w:rPr>
          <w:rFonts w:ascii="Sakkal Majalla" w:hAnsi="Sakkal Majalla" w:cs="Sakkal Majalla" w:hint="cs"/>
          <w:sz w:val="28"/>
          <w:szCs w:val="28"/>
          <w:rtl/>
        </w:rPr>
        <w:t xml:space="preserve">ومعرفة رأيهم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  <w:r w:rsidRPr="00AF560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AB3FE7" w:rsidRPr="00120498" w:rsidRDefault="00AB3FE7" w:rsidP="00AB3FE7">
      <w:pPr>
        <w:bidi/>
        <w:rPr>
          <w:rFonts w:cs="PT Bold Heading"/>
          <w:b/>
          <w:bCs/>
          <w:color w:val="3333CC"/>
          <w:sz w:val="28"/>
          <w:szCs w:val="28"/>
          <w:rtl/>
          <w:lang w:bidi="ar-AE"/>
        </w:rPr>
      </w:pPr>
      <w:r w:rsidRPr="00120498">
        <w:rPr>
          <w:rFonts w:cs="PT Bold Heading" w:hint="cs"/>
          <w:b/>
          <w:bCs/>
          <w:color w:val="3333CC"/>
          <w:sz w:val="28"/>
          <w:szCs w:val="28"/>
          <w:rtl/>
          <w:lang w:bidi="ar-AE"/>
        </w:rPr>
        <w:t>خطوات تنفيذ الدرس :</w:t>
      </w:r>
    </w:p>
    <w:p w:rsidR="00AB3FE7" w:rsidRPr="008571E6" w:rsidRDefault="00AB3FE7" w:rsidP="008571E6">
      <w:pPr>
        <w:pStyle w:val="ListParagraph"/>
        <w:bidi/>
        <w:ind w:left="499"/>
        <w:rPr>
          <w:b/>
          <w:bCs/>
          <w:color w:val="FF0000"/>
          <w:sz w:val="28"/>
          <w:szCs w:val="28"/>
          <w:rtl/>
          <w:lang w:bidi="ar-AE"/>
        </w:rPr>
      </w:pPr>
      <w:r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 xml:space="preserve">أولا : أبادرلأتعلم: </w:t>
      </w:r>
    </w:p>
    <w:p w:rsidR="00585A2C" w:rsidRPr="00263C0D" w:rsidRDefault="008571E6" w:rsidP="00585A2C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أ</w:t>
      </w:r>
      <w:r w:rsidR="00585A2C" w:rsidRPr="00263C0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فهم دلالة الآيات :</w:t>
      </w:r>
    </w:p>
    <w:p w:rsidR="00585A2C" w:rsidRPr="00EC0195" w:rsidRDefault="00585A2C" w:rsidP="00585A2C">
      <w:pPr>
        <w:pStyle w:val="ListParagraph"/>
        <w:bidi/>
        <w:ind w:left="499"/>
        <w:rPr>
          <w:b/>
          <w:bCs/>
          <w:color w:val="FF0000"/>
          <w:sz w:val="28"/>
          <w:szCs w:val="28"/>
          <w:lang w:bidi="ar-AE"/>
        </w:rPr>
      </w:pPr>
      <w:r w:rsidRPr="00EC0195">
        <w:rPr>
          <w:rFonts w:hint="cs"/>
          <w:b/>
          <w:bCs/>
          <w:color w:val="FF0000"/>
          <w:sz w:val="28"/>
          <w:szCs w:val="28"/>
          <w:rtl/>
          <w:lang w:bidi="ar-AE"/>
        </w:rPr>
        <w:t>أتلو وأحفظ:</w:t>
      </w:r>
    </w:p>
    <w:p w:rsidR="00585A2C" w:rsidRPr="00AF5605" w:rsidRDefault="00585A2C" w:rsidP="00585A2C">
      <w:pPr>
        <w:bidi/>
        <w:rPr>
          <w:rFonts w:ascii="Sakkal Majalla" w:hAnsi="Sakkal Majalla" w:cs="Sakkal Majalla"/>
          <w:sz w:val="28"/>
          <w:szCs w:val="28"/>
        </w:rPr>
      </w:pPr>
      <w:r w:rsidRPr="00AF5605">
        <w:rPr>
          <w:rFonts w:ascii="Sakkal Majalla" w:hAnsi="Sakkal Majalla" w:cs="Sakkal Majalla" w:hint="cs"/>
          <w:sz w:val="28"/>
          <w:szCs w:val="28"/>
          <w:rtl/>
        </w:rPr>
        <w:t>يعرض المعلم النص مجودا على الطلاب، ويكلف الطلاب بتلاوة النص مع المتابعة والتصويب والتعزيز، ويمكن تكرار الوسيلة عند الحاجة سواء كانت سمعية أو سمعية مرئية.</w:t>
      </w:r>
    </w:p>
    <w:p w:rsidR="00585A2C" w:rsidRPr="00636071" w:rsidRDefault="00585A2C" w:rsidP="00585A2C">
      <w:pPr>
        <w:pStyle w:val="ListParagraph"/>
        <w:bidi/>
        <w:ind w:left="360"/>
        <w:jc w:val="both"/>
        <w:rPr>
          <w:rFonts w:cs="Simplified Arabic"/>
          <w:b/>
          <w:bCs/>
          <w:color w:val="FF0000"/>
          <w:sz w:val="28"/>
          <w:szCs w:val="28"/>
          <w:rtl/>
          <w:lang w:bidi="ar-AE"/>
        </w:rPr>
      </w:pPr>
      <w:r w:rsidRPr="00636071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أفسر المفردات القرآنية:</w:t>
      </w:r>
    </w:p>
    <w:p w:rsidR="009D4BD8" w:rsidRDefault="00585A2C" w:rsidP="00585A2C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 w:rsidRPr="00AF5605">
        <w:rPr>
          <w:rFonts w:ascii="Sakkal Majalla" w:hAnsi="Sakkal Majalla" w:cs="Sakkal Majalla" w:hint="cs"/>
          <w:sz w:val="28"/>
          <w:szCs w:val="28"/>
          <w:rtl/>
        </w:rPr>
        <w:t>يكلف المعلم الطلاب من خلال مجموعاتهم، باستخراج المفردات الصعبة، من جزء محدد من النص لكل مجموعة، ويدونها ثم بالمناقشة يتوصل الطلاب إلى المعنى، ومن المفيد ضرب أمثلة تساعد الطالب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على</w:t>
      </w:r>
      <w:r w:rsidRPr="00AF5605">
        <w:rPr>
          <w:rFonts w:ascii="Sakkal Majalla" w:hAnsi="Sakkal Majalla" w:cs="Sakkal Majalla" w:hint="cs"/>
          <w:sz w:val="28"/>
          <w:szCs w:val="28"/>
          <w:rtl/>
        </w:rPr>
        <w:t xml:space="preserve"> تحقيق الهدف، ويلاحظ تعابير الطلاب وانطباعاتهم عن المعنى.</w:t>
      </w:r>
    </w:p>
    <w:p w:rsidR="00585A2C" w:rsidRDefault="00585A2C" w:rsidP="00135D47">
      <w:pPr>
        <w:pStyle w:val="ListParagraph"/>
        <w:bidi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ثم ينتقل في حل ال</w:t>
      </w:r>
      <w:r w:rsidR="00135D47">
        <w:rPr>
          <w:rFonts w:ascii="Sakkal Majalla" w:hAnsi="Sakkal Majalla" w:cs="Sakkal Majalla" w:hint="cs"/>
          <w:sz w:val="28"/>
          <w:szCs w:val="28"/>
          <w:rtl/>
        </w:rPr>
        <w:t>أ</w:t>
      </w:r>
      <w:r>
        <w:rPr>
          <w:rFonts w:ascii="Sakkal Majalla" w:hAnsi="Sakkal Majalla" w:cs="Sakkal Majalla" w:hint="cs"/>
          <w:sz w:val="28"/>
          <w:szCs w:val="28"/>
          <w:rtl/>
        </w:rPr>
        <w:t>نشطة التالية :</w:t>
      </w:r>
    </w:p>
    <w:p w:rsidR="00135D47" w:rsidRPr="00135D47" w:rsidRDefault="00135D47" w:rsidP="00135D47">
      <w:pPr>
        <w:pStyle w:val="ListParagraph"/>
        <w:bidi/>
        <w:ind w:left="360"/>
        <w:jc w:val="both"/>
        <w:rPr>
          <w:rFonts w:ascii="Sakkal Majalla" w:hAnsi="Sakkal Majalla" w:cs="Sakkal Majalla"/>
          <w:b/>
          <w:bCs/>
          <w:color w:val="00B050"/>
          <w:sz w:val="28"/>
          <w:szCs w:val="28"/>
          <w:rtl/>
        </w:rPr>
      </w:pPr>
      <w:r w:rsidRPr="00135D47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 xml:space="preserve">أتأمل و أجيب : </w:t>
      </w:r>
      <w:r w:rsidRPr="00135D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بالتعاون مع المجموعة</w:t>
      </w:r>
      <w:r w:rsidRPr="00135D4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35D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من العصف الذهني و الحوار بين الطلبة .</w:t>
      </w:r>
    </w:p>
    <w:p w:rsidR="00585A2C" w:rsidRPr="0029305E" w:rsidRDefault="00585A2C" w:rsidP="0029305E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263C0D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أحدد</w:t>
      </w:r>
      <w:bookmarkStart w:id="0" w:name="_GoBack"/>
      <w:bookmarkEnd w:id="0"/>
      <w:r w:rsidRPr="00263C0D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 xml:space="preserve"> :</w:t>
      </w:r>
      <w:r w:rsidRPr="00263C0D">
        <w:rPr>
          <w:rFonts w:ascii="Sakkal Majalla" w:hAnsi="Sakkal Majalla" w:cs="Sakkal Majalla" w:hint="cs"/>
          <w:color w:val="00B05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يطر</w:t>
      </w:r>
      <w:r w:rsidR="0029305E">
        <w:rPr>
          <w:rFonts w:ascii="Sakkal Majalla" w:hAnsi="Sakkal Majalla" w:cs="Sakkal Majalla" w:hint="cs"/>
          <w:sz w:val="28"/>
          <w:szCs w:val="28"/>
          <w:rtl/>
        </w:rPr>
        <w:t>ح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المعلم الفكرة فيستخرج منها الطالب أمنية الكافر من الآيات الكريمة</w:t>
      </w:r>
      <w:r w:rsidR="0029305E">
        <w:rPr>
          <w:rFonts w:ascii="Sakkal Majalla" w:hAnsi="Sakkal Majalla" w:cs="Sakkal Majalla" w:hint="cs"/>
          <w:sz w:val="28"/>
          <w:szCs w:val="28"/>
          <w:rtl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9305E">
        <w:rPr>
          <w:rFonts w:ascii="Sakkal Majalla" w:hAnsi="Sakkal Majalla" w:cs="Sakkal Majalla" w:hint="cs"/>
          <w:sz w:val="28"/>
          <w:szCs w:val="28"/>
          <w:rtl/>
        </w:rPr>
        <w:t>طاعة الله و طاعة رسوله....</w:t>
      </w:r>
    </w:p>
    <w:p w:rsidR="00585A2C" w:rsidRDefault="00585A2C" w:rsidP="003C7C9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A419A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lastRenderedPageBreak/>
        <w:t xml:space="preserve">أعلل: </w:t>
      </w:r>
      <w:r w:rsidR="0029305E" w:rsidRPr="0029305E">
        <w:rPr>
          <w:rFonts w:ascii="Sakkal Majalla" w:hAnsi="Sakkal Majalla" w:cs="Sakkal Majalla" w:hint="cs"/>
          <w:sz w:val="28"/>
          <w:szCs w:val="28"/>
          <w:rtl/>
        </w:rPr>
        <w:t>يكلف الطلاب باستخدام مهارة التعليل</w:t>
      </w:r>
      <w:r w:rsidR="0029305E" w:rsidRPr="0029305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9305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لبين أن التابع و المتبوع مشركون في </w:t>
      </w:r>
      <w:r w:rsidR="0029305E" w:rsidRPr="003C7C9F">
        <w:rPr>
          <w:rFonts w:ascii="Sakkal Majalla" w:hAnsi="Sakkal Majalla" w:cs="Sakkal Majalla"/>
          <w:b/>
          <w:bCs/>
          <w:sz w:val="24"/>
          <w:szCs w:val="24"/>
          <w:rtl/>
        </w:rPr>
        <w:t>العذاب</w:t>
      </w:r>
      <w:r w:rsidR="003C7C9F" w:rsidRPr="003C7C9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3C7C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و</w:t>
      </w:r>
      <w:r w:rsidR="003C7C9F" w:rsidRPr="003C7C9F">
        <w:rPr>
          <w:rFonts w:ascii="Sakkal Majalla" w:hAnsi="Sakkal Majalla" w:cs="Sakkal Majalla"/>
          <w:sz w:val="28"/>
          <w:szCs w:val="28"/>
          <w:rtl/>
        </w:rPr>
        <w:t>من</w:t>
      </w:r>
      <w:r w:rsidR="003C7C9F">
        <w:rPr>
          <w:rFonts w:ascii="Sakkal Majalla" w:hAnsi="Sakkal Majalla" w:cs="Sakkal Majalla" w:hint="cs"/>
          <w:sz w:val="28"/>
          <w:szCs w:val="28"/>
          <w:rtl/>
        </w:rPr>
        <w:t xml:space="preserve"> باب</w:t>
      </w:r>
      <w:r w:rsidR="003C7C9F" w:rsidRPr="003C7C9F">
        <w:rPr>
          <w:rFonts w:ascii="Sakkal Majalla" w:hAnsi="Sakkal Majalla" w:cs="Sakkal Majalla"/>
          <w:sz w:val="28"/>
          <w:szCs w:val="28"/>
          <w:rtl/>
        </w:rPr>
        <w:t xml:space="preserve"> النقمة على ساداتهم و كبرائهم .</w:t>
      </w:r>
    </w:p>
    <w:p w:rsidR="00ED0F8B" w:rsidRPr="003C7C9F" w:rsidRDefault="00ED0F8B" w:rsidP="00606C2A">
      <w:pPr>
        <w:bidi/>
        <w:spacing w:after="0" w:line="240" w:lineRule="auto"/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</w:pPr>
      <w:r w:rsidRPr="00ED0F8B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أتأمل واستقصى :</w:t>
      </w:r>
      <w:r w:rsidRPr="00ED0F8B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الاساليب المستخدمة في تضليل الشباب </w:t>
      </w:r>
      <w:r w:rsidR="00606C2A">
        <w:rPr>
          <w:rFonts w:ascii="Sakkal Majalla" w:hAnsi="Sakkal Majalla" w:cs="Sakkal Majalla" w:hint="cs"/>
          <w:sz w:val="28"/>
          <w:szCs w:val="28"/>
          <w:rtl/>
        </w:rPr>
        <w:t>التضليل و تموية بعض الحقائق و تأويل الآيات تبعا للهوى وغيرها مع تحديد  نتائج هذه الأساليب وهي الغلو و التشديد في الدين أو إدخال في الدين ما ليس فيه .</w:t>
      </w:r>
    </w:p>
    <w:p w:rsidR="00585A2C" w:rsidRPr="00A419AD" w:rsidRDefault="00585A2C" w:rsidP="00585A2C">
      <w:pPr>
        <w:bidi/>
        <w:spacing w:after="0" w:line="240" w:lineRule="auto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A419A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أستقصي:</w:t>
      </w:r>
    </w:p>
    <w:p w:rsidR="00585A2C" w:rsidRDefault="00042448" w:rsidP="00585A2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الهدف تدريب الطالب على المهارة  و البحث في هذ النشاط :</w:t>
      </w:r>
    </w:p>
    <w:tbl>
      <w:tblPr>
        <w:tblStyle w:val="GridTable1Light-Accent51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1767"/>
        <w:gridCol w:w="1785"/>
        <w:gridCol w:w="1767"/>
        <w:gridCol w:w="1786"/>
      </w:tblGrid>
      <w:tr w:rsidR="00042448" w:rsidTr="00852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85A2C" w:rsidRDefault="00042448" w:rsidP="00852D7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1915" w:type="dxa"/>
          </w:tcPr>
          <w:p w:rsidR="00585A2C" w:rsidRDefault="00042448" w:rsidP="00852D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الحدود </w:t>
            </w:r>
          </w:p>
        </w:tc>
        <w:tc>
          <w:tcPr>
            <w:tcW w:w="1915" w:type="dxa"/>
          </w:tcPr>
          <w:p w:rsidR="00585A2C" w:rsidRDefault="00042448" w:rsidP="00852D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الفرائض</w:t>
            </w:r>
          </w:p>
        </w:tc>
        <w:tc>
          <w:tcPr>
            <w:tcW w:w="1915" w:type="dxa"/>
          </w:tcPr>
          <w:p w:rsidR="00585A2C" w:rsidRDefault="00042448" w:rsidP="00852D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الاسرار</w:t>
            </w:r>
          </w:p>
        </w:tc>
        <w:tc>
          <w:tcPr>
            <w:tcW w:w="1916" w:type="dxa"/>
          </w:tcPr>
          <w:p w:rsidR="00585A2C" w:rsidRDefault="00042448" w:rsidP="00852D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البدن والجوارح</w:t>
            </w:r>
          </w:p>
        </w:tc>
      </w:tr>
    </w:tbl>
    <w:p w:rsidR="00585A2C" w:rsidRDefault="00585A2C" w:rsidP="00585A2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585A2C" w:rsidRPr="00A419AD" w:rsidRDefault="00585A2C" w:rsidP="005402D7">
      <w:pPr>
        <w:bidi/>
        <w:spacing w:after="0" w:line="240" w:lineRule="auto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A419A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أ</w:t>
      </w:r>
      <w:r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وضح</w:t>
      </w:r>
      <w:r w:rsidRPr="00A419A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:</w:t>
      </w:r>
      <w:r w:rsidR="005402D7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 </w:t>
      </w:r>
      <w:r w:rsidR="005402D7" w:rsidRPr="005402D7">
        <w:rPr>
          <w:rFonts w:ascii="Sakkal Majalla" w:hAnsi="Sakkal Majalla" w:cs="Sakkal Majalla" w:hint="cs"/>
          <w:sz w:val="28"/>
          <w:szCs w:val="28"/>
          <w:rtl/>
        </w:rPr>
        <w:t>يكلف الطلاب بمناقشة  هذا الربط والتوصل الى أنه كل من النبيين ءأذوا و صبروا و تبرئتهم كانت من عند الله</w:t>
      </w:r>
      <w:r w:rsidR="005402D7" w:rsidRPr="005402D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5402D7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585A2C" w:rsidRPr="00A419AD" w:rsidRDefault="00585A2C" w:rsidP="00585A2C">
      <w:pPr>
        <w:bidi/>
        <w:spacing w:after="0" w:line="240" w:lineRule="auto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A419A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أتأمل وأحلل:</w:t>
      </w:r>
    </w:p>
    <w:p w:rsidR="00585A2C" w:rsidRPr="00F12CDF" w:rsidRDefault="00585A2C" w:rsidP="00585A2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متعاونا مع مجموعتي وحسب</w:t>
      </w:r>
      <w:r w:rsidRPr="00F12CDF">
        <w:rPr>
          <w:rFonts w:ascii="Sakkal Majalla" w:hAnsi="Sakkal Majalla" w:cs="Sakkal Majalla" w:hint="cs"/>
          <w:sz w:val="28"/>
          <w:szCs w:val="28"/>
          <w:rtl/>
        </w:rPr>
        <w:t xml:space="preserve"> الجدول </w:t>
      </w:r>
      <w:r>
        <w:rPr>
          <w:rFonts w:ascii="Sakkal Majalla" w:hAnsi="Sakkal Majalla" w:cs="Sakkal Majalla" w:hint="cs"/>
          <w:sz w:val="28"/>
          <w:szCs w:val="28"/>
          <w:rtl/>
        </w:rPr>
        <w:t>التالي نحلل قول الله تعالى: "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 xml:space="preserve"> يَا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أَيُّهَا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الَّذِينَ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آَمَنُوا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اتَّقُوا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اللَّهَ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وَقُولُوا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قَوْلًا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سَدِيدًا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(70)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يُصْلِحْ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لَكُمْ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أَعْمَالَكُمْ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وَيَغْفِرْ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لَكُمْ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ذُنُوبَكُمْ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وَمَنْ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يُطِعِ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اللَّهَ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وَرَسُولَهُ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فَقَدْ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فَازَ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فَوْزًا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عَظِيمًا</w:t>
      </w:r>
      <w:r w:rsidRPr="00880305">
        <w:rPr>
          <w:rFonts w:ascii="Sakkal Majalla" w:hAnsi="Sakkal Majalla" w:cs="Sakkal Majalla"/>
          <w:sz w:val="28"/>
          <w:szCs w:val="28"/>
          <w:rtl/>
        </w:rPr>
        <w:t xml:space="preserve"> (71</w:t>
      </w:r>
      <w:r>
        <w:rPr>
          <w:rFonts w:ascii="Sakkal Majalla" w:hAnsi="Sakkal Majalla" w:cs="Sakkal Majalla" w:hint="cs"/>
          <w:sz w:val="28"/>
          <w:szCs w:val="28"/>
          <w:rtl/>
        </w:rPr>
        <w:t>)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>"</w:t>
      </w:r>
      <w:r>
        <w:rPr>
          <w:rFonts w:ascii="Sakkal Majalla" w:hAnsi="Sakkal Majalla" w:cs="Sakkal Majalla" w:hint="cs"/>
          <w:sz w:val="28"/>
          <w:szCs w:val="28"/>
          <w:rtl/>
        </w:rPr>
        <w:t>:</w:t>
      </w:r>
    </w:p>
    <w:tbl>
      <w:tblPr>
        <w:tblStyle w:val="GridTable1Light-Accent51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6764"/>
      </w:tblGrid>
      <w:tr w:rsidR="00585A2C" w:rsidRPr="00F12CDF" w:rsidTr="00852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585A2C" w:rsidRPr="00F12CDF" w:rsidRDefault="00585A2C" w:rsidP="00852D7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المعنى الإجمالي</w:t>
            </w:r>
          </w:p>
        </w:tc>
        <w:tc>
          <w:tcPr>
            <w:tcW w:w="6764" w:type="dxa"/>
          </w:tcPr>
          <w:p w:rsidR="00585A2C" w:rsidRPr="00C30EA8" w:rsidRDefault="00C30EA8" w:rsidP="00C30EA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C30E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تقوى الله و قول في الحق يؤدي الى الفوز و النجاح الدنيا و الآخرة</w:t>
            </w:r>
          </w:p>
        </w:tc>
      </w:tr>
      <w:tr w:rsidR="00585A2C" w:rsidRPr="00F12CDF" w:rsidTr="0085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585A2C" w:rsidRPr="00F12CDF" w:rsidRDefault="00585A2C" w:rsidP="00852D7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الطلب الوارد في الآيات</w:t>
            </w:r>
          </w:p>
        </w:tc>
        <w:tc>
          <w:tcPr>
            <w:tcW w:w="6764" w:type="dxa"/>
          </w:tcPr>
          <w:p w:rsidR="00585A2C" w:rsidRPr="00F12CDF" w:rsidRDefault="00C30EA8" w:rsidP="00852D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تقوى الله و قول الصواب</w:t>
            </w:r>
          </w:p>
        </w:tc>
      </w:tr>
      <w:tr w:rsidR="00585A2C" w:rsidRPr="00F12CDF" w:rsidTr="0085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585A2C" w:rsidRDefault="00585A2C" w:rsidP="00852D7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نتيجة الالتزام بالطلب</w:t>
            </w:r>
          </w:p>
        </w:tc>
        <w:tc>
          <w:tcPr>
            <w:tcW w:w="6764" w:type="dxa"/>
          </w:tcPr>
          <w:p w:rsidR="00585A2C" w:rsidRDefault="00C30EA8" w:rsidP="00852D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العمل الصالح و المغفرة</w:t>
            </w:r>
          </w:p>
        </w:tc>
      </w:tr>
      <w:tr w:rsidR="00585A2C" w:rsidRPr="00F12CDF" w:rsidTr="00852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585A2C" w:rsidRDefault="00585A2C" w:rsidP="00852D7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المجالات التي يشملها</w:t>
            </w:r>
          </w:p>
        </w:tc>
        <w:tc>
          <w:tcPr>
            <w:tcW w:w="6764" w:type="dxa"/>
          </w:tcPr>
          <w:p w:rsidR="00585A2C" w:rsidRDefault="00C30EA8" w:rsidP="00852D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رد السلام ، قراءة القرآن ، تسبيح الله و تمجيده . الكلمة الطيبة .. وغيرها</w:t>
            </w:r>
          </w:p>
        </w:tc>
      </w:tr>
    </w:tbl>
    <w:p w:rsidR="00585A2C" w:rsidRDefault="00585A2C" w:rsidP="00585A2C">
      <w:pPr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:rsidR="00585A2C" w:rsidRPr="00F337EC" w:rsidRDefault="00585A2C" w:rsidP="00F337E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A419A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استنبط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: </w:t>
      </w:r>
      <w:r w:rsidRPr="00C30EA8">
        <w:rPr>
          <w:rFonts w:ascii="Sakkal Majalla" w:hAnsi="Sakkal Majalla" w:cs="Sakkal Majalla" w:hint="cs"/>
          <w:sz w:val="28"/>
          <w:szCs w:val="28"/>
          <w:rtl/>
        </w:rPr>
        <w:t>يوضح المعلم المهمة و يترك للطلاب استنباط الشرطين :</w:t>
      </w:r>
      <w:r w:rsidR="00C30EA8" w:rsidRPr="00C30EA8">
        <w:rPr>
          <w:rFonts w:ascii="Sakkal Majalla" w:hAnsi="Sakkal Majalla" w:cs="Sakkal Majalla" w:hint="cs"/>
          <w:sz w:val="28"/>
          <w:szCs w:val="28"/>
          <w:rtl/>
        </w:rPr>
        <w:t>طاعة الله و الرسول</w:t>
      </w:r>
      <w:r w:rsidR="003C7C9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30EA8" w:rsidRPr="00C30EA8">
        <w:rPr>
          <w:rFonts w:ascii="Sakkal Majalla" w:hAnsi="Sakkal Majalla" w:cs="Sakkal Majalla" w:hint="cs"/>
          <w:sz w:val="28"/>
          <w:szCs w:val="28"/>
          <w:rtl/>
        </w:rPr>
        <w:t>صلى الهه عليه وسلم</w:t>
      </w:r>
    </w:p>
    <w:p w:rsidR="00585A2C" w:rsidRPr="00585A2C" w:rsidRDefault="00585A2C" w:rsidP="00585A2C">
      <w:pPr>
        <w:bidi/>
        <w:spacing w:after="0" w:line="240" w:lineRule="auto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A419A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أتأمل وأحدد:</w:t>
      </w:r>
      <w:r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 </w:t>
      </w:r>
      <w:r w:rsidRPr="00C12FAF">
        <w:rPr>
          <w:rFonts w:ascii="Sakkal Majalla" w:hAnsi="Sakkal Majalla" w:cs="Sakkal Majalla" w:hint="cs"/>
          <w:sz w:val="28"/>
          <w:szCs w:val="28"/>
          <w:rtl/>
        </w:rPr>
        <w:t>يتابع المعلم بأسلوب القصة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مع الحوار والمناقشة</w:t>
      </w:r>
      <w:r w:rsidRPr="00C12FAF">
        <w:rPr>
          <w:rFonts w:ascii="Sakkal Majalla" w:hAnsi="Sakkal Majalla" w:cs="Sakkal Majalla" w:hint="cs"/>
          <w:sz w:val="28"/>
          <w:szCs w:val="28"/>
          <w:rtl/>
        </w:rPr>
        <w:t>، ويركز على الجانب النفسي ووصف مشاعر الرسول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-صلى الله عليه وسلم</w:t>
      </w:r>
      <w:r w:rsidRPr="00C12FAF">
        <w:rPr>
          <w:rFonts w:ascii="Sakkal Majalla" w:hAnsi="Sakkal Majalla" w:cs="Sakkal Majalla" w:hint="cs"/>
          <w:sz w:val="28"/>
          <w:szCs w:val="28"/>
          <w:rtl/>
        </w:rPr>
        <w:t xml:space="preserve">، وبيان </w:t>
      </w:r>
      <w:r>
        <w:rPr>
          <w:rFonts w:ascii="Sakkal Majalla" w:hAnsi="Sakkal Majalla" w:cs="Sakkal Majalla" w:hint="cs"/>
          <w:sz w:val="28"/>
          <w:szCs w:val="28"/>
          <w:rtl/>
        </w:rPr>
        <w:t>أهمية حمل الامانة،مواقف الناس تجاه حمل الأمانة في قوله تعالى: "</w:t>
      </w:r>
      <w:r w:rsidRPr="0088030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567BDC">
        <w:rPr>
          <w:rFonts w:ascii="Sakkal Majalla" w:hAnsi="Sakkal Majalla" w:cs="Sakkal Majalla" w:hint="cs"/>
          <w:sz w:val="28"/>
          <w:szCs w:val="28"/>
          <w:rtl/>
        </w:rPr>
        <w:t>وَحَمَلَهَا</w:t>
      </w:r>
      <w:r w:rsidRPr="00567BD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67BDC">
        <w:rPr>
          <w:rFonts w:ascii="Sakkal Majalla" w:hAnsi="Sakkal Majalla" w:cs="Sakkal Majalla" w:hint="cs"/>
          <w:sz w:val="28"/>
          <w:szCs w:val="28"/>
          <w:rtl/>
        </w:rPr>
        <w:t>الْإِنْسَانُ</w:t>
      </w:r>
      <w:r w:rsidRPr="00567BD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67BDC">
        <w:rPr>
          <w:rFonts w:ascii="Sakkal Majalla" w:hAnsi="Sakkal Majalla" w:cs="Sakkal Majalla" w:hint="cs"/>
          <w:sz w:val="28"/>
          <w:szCs w:val="28"/>
          <w:rtl/>
        </w:rPr>
        <w:t>إِنَّهُ</w:t>
      </w:r>
      <w:r w:rsidRPr="00567BD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67BDC">
        <w:rPr>
          <w:rFonts w:ascii="Sakkal Majalla" w:hAnsi="Sakkal Majalla" w:cs="Sakkal Majalla" w:hint="cs"/>
          <w:sz w:val="28"/>
          <w:szCs w:val="28"/>
          <w:rtl/>
        </w:rPr>
        <w:t>كَانَ</w:t>
      </w:r>
      <w:r w:rsidRPr="00567BD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67BDC">
        <w:rPr>
          <w:rFonts w:ascii="Sakkal Majalla" w:hAnsi="Sakkal Majalla" w:cs="Sakkal Majalla" w:hint="cs"/>
          <w:sz w:val="28"/>
          <w:szCs w:val="28"/>
          <w:rtl/>
        </w:rPr>
        <w:t>ظَلُومًا</w:t>
      </w:r>
      <w:r w:rsidRPr="00567BD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67BDC">
        <w:rPr>
          <w:rFonts w:ascii="Sakkal Majalla" w:hAnsi="Sakkal Majalla" w:cs="Sakkal Majalla" w:hint="cs"/>
          <w:sz w:val="28"/>
          <w:szCs w:val="28"/>
          <w:rtl/>
        </w:rPr>
        <w:t>جَهُولًا</w:t>
      </w:r>
      <w:r>
        <w:rPr>
          <w:rFonts w:ascii="Sakkal Majalla" w:hAnsi="Sakkal Majalla" w:cs="Sakkal Majalla" w:hint="cs"/>
          <w:sz w:val="28"/>
          <w:szCs w:val="28"/>
          <w:rtl/>
        </w:rPr>
        <w:t>"</w:t>
      </w:r>
    </w:p>
    <w:tbl>
      <w:tblPr>
        <w:tblStyle w:val="GridTable1Light-Accent51"/>
        <w:bidiVisual/>
        <w:tblW w:w="0" w:type="auto"/>
        <w:tblLook w:val="04A0" w:firstRow="1" w:lastRow="0" w:firstColumn="1" w:lastColumn="0" w:noHBand="0" w:noVBand="1"/>
      </w:tblPr>
      <w:tblGrid>
        <w:gridCol w:w="4330"/>
      </w:tblGrid>
      <w:tr w:rsidR="00585A2C" w:rsidTr="00852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</w:tcPr>
          <w:p w:rsidR="00585A2C" w:rsidRDefault="005E0526" w:rsidP="00852D7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المحافظة عليها و أدائها </w:t>
            </w:r>
          </w:p>
        </w:tc>
      </w:tr>
      <w:tr w:rsidR="00585A2C" w:rsidTr="00852D7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</w:tcPr>
          <w:p w:rsidR="00585A2C" w:rsidRDefault="005E0526" w:rsidP="00852D7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كثير الظلم لغيره</w:t>
            </w:r>
          </w:p>
        </w:tc>
      </w:tr>
      <w:tr w:rsidR="00585A2C" w:rsidTr="00852D7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</w:tcPr>
          <w:p w:rsidR="00585A2C" w:rsidRDefault="005E0526" w:rsidP="00852D7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كثير الجهل بعواقب بالأمور</w:t>
            </w:r>
          </w:p>
        </w:tc>
      </w:tr>
    </w:tbl>
    <w:p w:rsidR="00585A2C" w:rsidRPr="00880305" w:rsidRDefault="002679BB" w:rsidP="00585A2C">
      <w:pP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أعلل : بمسابقة بين المجموعات فيمن تتوصل الى الإجابة أولاً ، وهي :يعد الرياء شرك </w:t>
      </w:r>
      <w:r w:rsidR="00D317EB">
        <w:rPr>
          <w:rFonts w:ascii="Sakkal Majalla" w:hAnsi="Sakkal Majalla" w:cs="Sakkal Majalla" w:hint="cs"/>
          <w:sz w:val="28"/>
          <w:szCs w:val="28"/>
          <w:rtl/>
        </w:rPr>
        <w:t>لأنه أشرك في عبدته أحدا غير الله ، وباب التوبة مفتوح للإنسان لبترك له فرصة للتوبة .</w:t>
      </w:r>
    </w:p>
    <w:p w:rsidR="00585A2C" w:rsidRDefault="00585A2C" w:rsidP="00585A2C">
      <w:pPr>
        <w:pStyle w:val="ListParagraph"/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295A92" w:rsidRPr="00BB53AF" w:rsidRDefault="00BB53AF" w:rsidP="003D6DE1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AE"/>
        </w:rPr>
      </w:pPr>
      <w:r w:rsidRPr="00BB53AF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AE"/>
        </w:rPr>
        <w:t>أنظم مفاهيمي :</w:t>
      </w:r>
    </w:p>
    <w:p w:rsidR="00BB53AF" w:rsidRPr="00BB53AF" w:rsidRDefault="00BB53AF" w:rsidP="00BB53AF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BB53AF">
        <w:rPr>
          <w:rFonts w:ascii="Sakkal Majalla" w:hAnsi="Sakkal Majalla" w:cs="Sakkal Majalla"/>
          <w:sz w:val="28"/>
          <w:szCs w:val="28"/>
          <w:rtl/>
          <w:lang w:bidi="ar-AE"/>
        </w:rPr>
        <w:t>استخدام الخريطة الذهنية بتدون ملخص الدرس .</w:t>
      </w:r>
    </w:p>
    <w:p w:rsidR="00BB53AF" w:rsidRPr="00BB53AF" w:rsidRDefault="00BB53AF" w:rsidP="00BB53AF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  <w:lang w:bidi="ar-AE"/>
        </w:rPr>
      </w:pPr>
      <w:r w:rsidRPr="00BB53AF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AE"/>
        </w:rPr>
        <w:lastRenderedPageBreak/>
        <w:t>أنشطة الطالب :</w:t>
      </w:r>
    </w:p>
    <w:sectPr w:rsidR="00BB53AF" w:rsidRPr="00BB53AF" w:rsidSect="007B60E3"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29"/>
    <w:multiLevelType w:val="hybridMultilevel"/>
    <w:tmpl w:val="51CC5FC0"/>
    <w:lvl w:ilvl="0" w:tplc="422AA9E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B82969"/>
    <w:multiLevelType w:val="hybridMultilevel"/>
    <w:tmpl w:val="BB727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303C8"/>
    <w:multiLevelType w:val="hybridMultilevel"/>
    <w:tmpl w:val="6B783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42C7F"/>
    <w:multiLevelType w:val="hybridMultilevel"/>
    <w:tmpl w:val="7DA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854"/>
    <w:multiLevelType w:val="hybridMultilevel"/>
    <w:tmpl w:val="33A485BE"/>
    <w:lvl w:ilvl="0" w:tplc="C7DE477E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378B"/>
    <w:multiLevelType w:val="hybridMultilevel"/>
    <w:tmpl w:val="222A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20FEC"/>
    <w:multiLevelType w:val="hybridMultilevel"/>
    <w:tmpl w:val="DC3C66B2"/>
    <w:lvl w:ilvl="0" w:tplc="7626033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76023"/>
    <w:multiLevelType w:val="hybridMultilevel"/>
    <w:tmpl w:val="B14A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33A9C"/>
    <w:multiLevelType w:val="hybridMultilevel"/>
    <w:tmpl w:val="4AB2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0A73"/>
    <w:multiLevelType w:val="hybridMultilevel"/>
    <w:tmpl w:val="A350C0A6"/>
    <w:lvl w:ilvl="0" w:tplc="2D3E1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8"/>
    <w:rsid w:val="00027072"/>
    <w:rsid w:val="00027A02"/>
    <w:rsid w:val="00042448"/>
    <w:rsid w:val="00050AB8"/>
    <w:rsid w:val="000576E1"/>
    <w:rsid w:val="00072E40"/>
    <w:rsid w:val="000740DD"/>
    <w:rsid w:val="00075781"/>
    <w:rsid w:val="00080845"/>
    <w:rsid w:val="00082701"/>
    <w:rsid w:val="000921A3"/>
    <w:rsid w:val="000B20B2"/>
    <w:rsid w:val="000B29C1"/>
    <w:rsid w:val="000B7136"/>
    <w:rsid w:val="000C7057"/>
    <w:rsid w:val="000E1784"/>
    <w:rsid w:val="000F07BC"/>
    <w:rsid w:val="00120498"/>
    <w:rsid w:val="00125C3C"/>
    <w:rsid w:val="00134626"/>
    <w:rsid w:val="00135D47"/>
    <w:rsid w:val="00140486"/>
    <w:rsid w:val="00145E80"/>
    <w:rsid w:val="001466ED"/>
    <w:rsid w:val="00147CD3"/>
    <w:rsid w:val="001529F2"/>
    <w:rsid w:val="001536D4"/>
    <w:rsid w:val="0017626A"/>
    <w:rsid w:val="001771B2"/>
    <w:rsid w:val="001852BD"/>
    <w:rsid w:val="001932AB"/>
    <w:rsid w:val="001B41B0"/>
    <w:rsid w:val="001C42E1"/>
    <w:rsid w:val="001C5276"/>
    <w:rsid w:val="001D6760"/>
    <w:rsid w:val="001E26B8"/>
    <w:rsid w:val="001F48D2"/>
    <w:rsid w:val="00211BB9"/>
    <w:rsid w:val="00212813"/>
    <w:rsid w:val="00226BC8"/>
    <w:rsid w:val="00232B8F"/>
    <w:rsid w:val="00234965"/>
    <w:rsid w:val="00243640"/>
    <w:rsid w:val="00245289"/>
    <w:rsid w:val="00263C0D"/>
    <w:rsid w:val="002679BB"/>
    <w:rsid w:val="00271268"/>
    <w:rsid w:val="002917E4"/>
    <w:rsid w:val="0029305E"/>
    <w:rsid w:val="00295A92"/>
    <w:rsid w:val="002A5D47"/>
    <w:rsid w:val="002B15AC"/>
    <w:rsid w:val="002D74AA"/>
    <w:rsid w:val="002E3D92"/>
    <w:rsid w:val="002F6A95"/>
    <w:rsid w:val="00301DD6"/>
    <w:rsid w:val="00313CB3"/>
    <w:rsid w:val="003143AD"/>
    <w:rsid w:val="00322CE1"/>
    <w:rsid w:val="00324BB0"/>
    <w:rsid w:val="00332193"/>
    <w:rsid w:val="003407EE"/>
    <w:rsid w:val="00373C9A"/>
    <w:rsid w:val="003827DB"/>
    <w:rsid w:val="003868A9"/>
    <w:rsid w:val="003B5679"/>
    <w:rsid w:val="003C0696"/>
    <w:rsid w:val="003C7C9F"/>
    <w:rsid w:val="003D43FE"/>
    <w:rsid w:val="003D6DE1"/>
    <w:rsid w:val="003F22EE"/>
    <w:rsid w:val="003F5D15"/>
    <w:rsid w:val="004157B7"/>
    <w:rsid w:val="00416877"/>
    <w:rsid w:val="00456FB5"/>
    <w:rsid w:val="00494817"/>
    <w:rsid w:val="004A2335"/>
    <w:rsid w:val="004B5FE0"/>
    <w:rsid w:val="004D60B2"/>
    <w:rsid w:val="004E4625"/>
    <w:rsid w:val="00506B21"/>
    <w:rsid w:val="005174D9"/>
    <w:rsid w:val="00532448"/>
    <w:rsid w:val="00536A0D"/>
    <w:rsid w:val="005370AF"/>
    <w:rsid w:val="005402D7"/>
    <w:rsid w:val="00563AC7"/>
    <w:rsid w:val="00564731"/>
    <w:rsid w:val="005661F4"/>
    <w:rsid w:val="00573E69"/>
    <w:rsid w:val="00585A2C"/>
    <w:rsid w:val="005D7F23"/>
    <w:rsid w:val="005E0526"/>
    <w:rsid w:val="005F2023"/>
    <w:rsid w:val="005F435F"/>
    <w:rsid w:val="005F7EAA"/>
    <w:rsid w:val="00606C2A"/>
    <w:rsid w:val="00612FF2"/>
    <w:rsid w:val="00616ACE"/>
    <w:rsid w:val="00636071"/>
    <w:rsid w:val="00645673"/>
    <w:rsid w:val="006511EB"/>
    <w:rsid w:val="00651929"/>
    <w:rsid w:val="00664006"/>
    <w:rsid w:val="00674827"/>
    <w:rsid w:val="00676D88"/>
    <w:rsid w:val="0068045F"/>
    <w:rsid w:val="006842EB"/>
    <w:rsid w:val="00687FC3"/>
    <w:rsid w:val="0069101F"/>
    <w:rsid w:val="006A0755"/>
    <w:rsid w:val="006D383C"/>
    <w:rsid w:val="006D44D7"/>
    <w:rsid w:val="006E1A13"/>
    <w:rsid w:val="00724A00"/>
    <w:rsid w:val="00725F70"/>
    <w:rsid w:val="00730E6F"/>
    <w:rsid w:val="00743B75"/>
    <w:rsid w:val="00766B31"/>
    <w:rsid w:val="00781205"/>
    <w:rsid w:val="00784641"/>
    <w:rsid w:val="00792541"/>
    <w:rsid w:val="00796D41"/>
    <w:rsid w:val="007A1EED"/>
    <w:rsid w:val="007B60E3"/>
    <w:rsid w:val="007C6EC9"/>
    <w:rsid w:val="008216AD"/>
    <w:rsid w:val="008303DA"/>
    <w:rsid w:val="0083121B"/>
    <w:rsid w:val="00832AAC"/>
    <w:rsid w:val="008571E6"/>
    <w:rsid w:val="008679D9"/>
    <w:rsid w:val="00874D68"/>
    <w:rsid w:val="008A1DDD"/>
    <w:rsid w:val="008B6071"/>
    <w:rsid w:val="008D3D91"/>
    <w:rsid w:val="008F1DB5"/>
    <w:rsid w:val="00903D60"/>
    <w:rsid w:val="00912F2A"/>
    <w:rsid w:val="009255E6"/>
    <w:rsid w:val="0093782F"/>
    <w:rsid w:val="00986937"/>
    <w:rsid w:val="009A255F"/>
    <w:rsid w:val="009A32FA"/>
    <w:rsid w:val="009B45F2"/>
    <w:rsid w:val="009C5C2C"/>
    <w:rsid w:val="009D4BD8"/>
    <w:rsid w:val="009F2FC1"/>
    <w:rsid w:val="00A013F6"/>
    <w:rsid w:val="00A0243C"/>
    <w:rsid w:val="00A37388"/>
    <w:rsid w:val="00A757F5"/>
    <w:rsid w:val="00A829FD"/>
    <w:rsid w:val="00A875E8"/>
    <w:rsid w:val="00A932BB"/>
    <w:rsid w:val="00A9477D"/>
    <w:rsid w:val="00AB0527"/>
    <w:rsid w:val="00AB3FE7"/>
    <w:rsid w:val="00AB7DF8"/>
    <w:rsid w:val="00AD2F78"/>
    <w:rsid w:val="00AD312C"/>
    <w:rsid w:val="00AF5605"/>
    <w:rsid w:val="00B006FF"/>
    <w:rsid w:val="00B00B79"/>
    <w:rsid w:val="00B07434"/>
    <w:rsid w:val="00B154DC"/>
    <w:rsid w:val="00B44D64"/>
    <w:rsid w:val="00B52D02"/>
    <w:rsid w:val="00B707A0"/>
    <w:rsid w:val="00B7400E"/>
    <w:rsid w:val="00B75A91"/>
    <w:rsid w:val="00B86FD3"/>
    <w:rsid w:val="00B9258F"/>
    <w:rsid w:val="00BB4614"/>
    <w:rsid w:val="00BB53AF"/>
    <w:rsid w:val="00BB78AC"/>
    <w:rsid w:val="00BC1EBF"/>
    <w:rsid w:val="00BC282A"/>
    <w:rsid w:val="00BC57B7"/>
    <w:rsid w:val="00BF2444"/>
    <w:rsid w:val="00C12FAF"/>
    <w:rsid w:val="00C30EA8"/>
    <w:rsid w:val="00C4025C"/>
    <w:rsid w:val="00C45128"/>
    <w:rsid w:val="00C5101F"/>
    <w:rsid w:val="00C547C3"/>
    <w:rsid w:val="00C54ABB"/>
    <w:rsid w:val="00C562A1"/>
    <w:rsid w:val="00C607E4"/>
    <w:rsid w:val="00C62D33"/>
    <w:rsid w:val="00C67657"/>
    <w:rsid w:val="00C87D73"/>
    <w:rsid w:val="00CA2090"/>
    <w:rsid w:val="00CA789E"/>
    <w:rsid w:val="00CB26B0"/>
    <w:rsid w:val="00CD6C22"/>
    <w:rsid w:val="00D04CE8"/>
    <w:rsid w:val="00D1594A"/>
    <w:rsid w:val="00D17589"/>
    <w:rsid w:val="00D26618"/>
    <w:rsid w:val="00D317EB"/>
    <w:rsid w:val="00D447A8"/>
    <w:rsid w:val="00D81A8A"/>
    <w:rsid w:val="00D83C8F"/>
    <w:rsid w:val="00D975EA"/>
    <w:rsid w:val="00DB10BB"/>
    <w:rsid w:val="00DB19DC"/>
    <w:rsid w:val="00DB3D0E"/>
    <w:rsid w:val="00DB4605"/>
    <w:rsid w:val="00DE2B0C"/>
    <w:rsid w:val="00E165C3"/>
    <w:rsid w:val="00E2153C"/>
    <w:rsid w:val="00E361C2"/>
    <w:rsid w:val="00E5261F"/>
    <w:rsid w:val="00E55CB0"/>
    <w:rsid w:val="00E70E04"/>
    <w:rsid w:val="00E711F7"/>
    <w:rsid w:val="00E836CB"/>
    <w:rsid w:val="00E955E3"/>
    <w:rsid w:val="00EA55B9"/>
    <w:rsid w:val="00EC0195"/>
    <w:rsid w:val="00EC4C29"/>
    <w:rsid w:val="00ED0F8B"/>
    <w:rsid w:val="00F21434"/>
    <w:rsid w:val="00F337EC"/>
    <w:rsid w:val="00F5317A"/>
    <w:rsid w:val="00F5605E"/>
    <w:rsid w:val="00F63556"/>
    <w:rsid w:val="00F77C3E"/>
    <w:rsid w:val="00FB711D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6CBD"/>
  <w15:docId w15:val="{77F9EBE0-956C-487B-9AEC-7B251B2A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5E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145E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List-Accent6">
    <w:name w:val="Colorful List Accent 6"/>
    <w:basedOn w:val="TableNormal"/>
    <w:uiPriority w:val="72"/>
    <w:rsid w:val="003B56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585A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hudaa.binsalem</dc:creator>
  <cp:lastModifiedBy>وليد لطفي عاشور</cp:lastModifiedBy>
  <cp:revision>14</cp:revision>
  <dcterms:created xsi:type="dcterms:W3CDTF">2016-12-17T13:04:00Z</dcterms:created>
  <dcterms:modified xsi:type="dcterms:W3CDTF">2017-04-15T09:05:00Z</dcterms:modified>
</cp:coreProperties>
</file>